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9"/>
        <w:adjustRightInd w:val="0"/>
        <w:spacing w:line="520" w:lineRule="exact"/>
        <w:jc w:val="right"/>
        <w:textAlignment w:val="baseline"/>
        <w:rPr>
          <w:rFonts w:ascii="宋体"/>
          <w:color w:val="000000" w:themeColor="text1"/>
          <w:sz w:val="28"/>
          <w:szCs w:val="28"/>
          <w14:textFill>
            <w14:solidFill>
              <w14:schemeClr w14:val="tx1"/>
            </w14:solidFill>
          </w14:textFill>
        </w:rPr>
      </w:pPr>
      <w:permStart w:id="0" w:edGrp="everyone"/>
      <w:r>
        <w:rPr>
          <w:rFonts w:hint="eastAsia" w:ascii="仿宋_GB2312" w:eastAsia="昆仑楷体"/>
          <w:color w:val="000000" w:themeColor="text1"/>
          <w:kern w:val="0"/>
          <w:szCs w:val="21"/>
          <w14:textFill>
            <w14:solidFill>
              <w14:schemeClr w14:val="tx1"/>
            </w14:solidFill>
          </w14:textFill>
        </w:rPr>
        <w:t>编号：【】号</w:t>
      </w:r>
      <w:permEnd w:id="0"/>
    </w:p>
    <w:p>
      <w:pPr>
        <w:snapToGrid w:val="0"/>
        <w:spacing w:line="360" w:lineRule="auto"/>
        <w:jc w:val="center"/>
        <w:rPr>
          <w:rFonts w:ascii="宋体"/>
          <w:color w:val="000000" w:themeColor="text1"/>
          <w:sz w:val="44"/>
          <w14:textFill>
            <w14:solidFill>
              <w14:schemeClr w14:val="tx1"/>
            </w14:solidFill>
          </w14:textFill>
        </w:rPr>
      </w:pPr>
    </w:p>
    <w:p>
      <w:pPr>
        <w:pStyle w:val="29"/>
        <w:adjustRightInd w:val="0"/>
        <w:spacing w:line="520" w:lineRule="exact"/>
        <w:jc w:val="right"/>
        <w:textAlignment w:val="baseline"/>
        <w:rPr>
          <w:rFonts w:ascii="仿宋_GB2312" w:eastAsia="仿宋_GB2312"/>
          <w:color w:val="000000" w:themeColor="text1"/>
          <w:sz w:val="44"/>
          <w14:textFill>
            <w14:solidFill>
              <w14:schemeClr w14:val="tx1"/>
            </w14:solidFill>
          </w14:textFill>
        </w:rPr>
      </w:pPr>
    </w:p>
    <w:p>
      <w:pPr>
        <w:pStyle w:val="29"/>
        <w:adjustRightInd w:val="0"/>
        <w:spacing w:line="520" w:lineRule="exact"/>
        <w:jc w:val="right"/>
        <w:textAlignment w:val="baseline"/>
        <w:rPr>
          <w:rFonts w:ascii="仿宋_GB2312" w:eastAsia="仿宋_GB2312"/>
          <w:color w:val="000000" w:themeColor="text1"/>
          <w:sz w:val="44"/>
          <w14:textFill>
            <w14:solidFill>
              <w14:schemeClr w14:val="tx1"/>
            </w14:solidFill>
          </w14:textFill>
        </w:rPr>
      </w:pPr>
    </w:p>
    <w:p>
      <w:pPr>
        <w:snapToGrid w:val="0"/>
        <w:spacing w:line="360" w:lineRule="auto"/>
        <w:jc w:val="center"/>
        <w:rPr>
          <w:rFonts w:ascii="仿宋_GB2312" w:eastAsia="仿宋_GB2312"/>
          <w:color w:val="000000" w:themeColor="text1"/>
          <w:sz w:val="44"/>
          <w14:textFill>
            <w14:solidFill>
              <w14:schemeClr w14:val="tx1"/>
            </w14:solidFill>
          </w14:textFill>
        </w:rPr>
      </w:pPr>
      <w:bookmarkStart w:id="17" w:name="_GoBack"/>
      <w:bookmarkEnd w:id="17"/>
    </w:p>
    <w:p>
      <w:pPr>
        <w:adjustRightInd w:val="0"/>
        <w:spacing w:line="360" w:lineRule="atLeast"/>
        <w:jc w:val="center"/>
        <w:textAlignment w:val="baseline"/>
        <w:rPr>
          <w:rFonts w:ascii="宋体" w:hAnsi="宋体"/>
          <w:b/>
          <w:color w:val="000000" w:themeColor="text1"/>
          <w:kern w:val="0"/>
          <w:sz w:val="52"/>
          <w:szCs w:val="52"/>
          <w14:textFill>
            <w14:solidFill>
              <w14:schemeClr w14:val="tx1"/>
            </w14:solidFill>
          </w14:textFill>
        </w:rPr>
      </w:pPr>
      <w:r>
        <w:rPr>
          <w:rFonts w:hint="eastAsia" w:ascii="宋体" w:hAnsi="宋体"/>
          <w:b/>
          <w:color w:val="000000" w:themeColor="text1"/>
          <w:kern w:val="0"/>
          <w:sz w:val="52"/>
          <w:szCs w:val="52"/>
          <w14:textFill>
            <w14:solidFill>
              <w14:schemeClr w14:val="tx1"/>
            </w14:solidFill>
          </w14:textFill>
        </w:rPr>
        <w:t>中信银行个人购房借款合同</w:t>
      </w:r>
    </w:p>
    <w:p>
      <w:pPr>
        <w:snapToGrid w:val="0"/>
        <w:spacing w:line="360" w:lineRule="auto"/>
        <w:jc w:val="center"/>
        <w:rPr>
          <w:rFonts w:ascii="宋体"/>
          <w:color w:val="000000" w:themeColor="text1"/>
          <w:sz w:val="32"/>
          <w14:textFill>
            <w14:solidFill>
              <w14:schemeClr w14:val="tx1"/>
            </w14:solidFill>
          </w14:textFill>
        </w:rPr>
      </w:pPr>
    </w:p>
    <w:p>
      <w:pPr>
        <w:spacing w:line="360" w:lineRule="auto"/>
        <w:jc w:val="center"/>
        <w:rPr>
          <w:rFonts w:ascii="宋体" w:hAnsi="宋体"/>
          <w:b/>
          <w:bCs/>
          <w:color w:val="000000" w:themeColor="text1"/>
          <w:sz w:val="36"/>
          <w:szCs w:val="52"/>
          <w14:textFill>
            <w14:solidFill>
              <w14:schemeClr w14:val="tx1"/>
            </w14:solidFill>
          </w14:textFill>
        </w:rPr>
      </w:pPr>
      <w:r>
        <w:rPr>
          <w:rFonts w:hint="eastAsia" w:ascii="宋体" w:hAnsi="宋体"/>
          <w:b/>
          <w:bCs/>
          <w:color w:val="000000" w:themeColor="text1"/>
          <w:sz w:val="36"/>
          <w:szCs w:val="52"/>
          <w14:textFill>
            <w14:solidFill>
              <w14:schemeClr w14:val="tx1"/>
            </w14:solidFill>
          </w14:textFill>
        </w:rPr>
        <w:t>（</w:t>
      </w:r>
      <w:r>
        <w:rPr>
          <w:rFonts w:hint="eastAsia" w:ascii="宋体" w:hAnsi="宋体"/>
          <w:b/>
          <w:bCs/>
          <w:color w:val="000000" w:themeColor="text1"/>
          <w:sz w:val="36"/>
          <w:szCs w:val="52"/>
          <w:lang w:val="en-US" w:eastAsia="zh-CN"/>
          <w14:textFill>
            <w14:solidFill>
              <w14:schemeClr w14:val="tx1"/>
            </w14:solidFill>
          </w14:textFill>
        </w:rPr>
        <w:t>3.0</w:t>
      </w:r>
      <w:r>
        <w:rPr>
          <w:rFonts w:ascii="宋体" w:hAnsi="宋体"/>
          <w:b/>
          <w:bCs/>
          <w:color w:val="000000" w:themeColor="text1"/>
          <w:sz w:val="36"/>
          <w:szCs w:val="52"/>
          <w14:textFill>
            <w14:solidFill>
              <w14:schemeClr w14:val="tx1"/>
            </w14:solidFill>
          </w14:textFill>
        </w:rPr>
        <w:t>版，</w:t>
      </w:r>
      <w:r>
        <w:rPr>
          <w:rFonts w:hint="eastAsia" w:ascii="宋体" w:hAnsi="宋体"/>
          <w:b/>
          <w:bCs/>
          <w:color w:val="000000" w:themeColor="text1"/>
          <w:sz w:val="36"/>
          <w:szCs w:val="52"/>
          <w:lang w:val="en-US" w:eastAsia="zh-CN"/>
          <w14:textFill>
            <w14:solidFill>
              <w14:schemeClr w14:val="tx1"/>
            </w14:solidFill>
          </w14:textFill>
        </w:rPr>
        <w:t>2024</w:t>
      </w:r>
      <w:r>
        <w:rPr>
          <w:rFonts w:hint="eastAsia" w:ascii="宋体" w:hAnsi="宋体"/>
          <w:b/>
          <w:bCs/>
          <w:color w:val="000000" w:themeColor="text1"/>
          <w:sz w:val="36"/>
          <w:szCs w:val="52"/>
          <w14:textFill>
            <w14:solidFill>
              <w14:schemeClr w14:val="tx1"/>
            </w14:solidFill>
          </w14:textFill>
        </w:rPr>
        <w:t>年）（线上版）</w:t>
      </w:r>
    </w:p>
    <w:p>
      <w:pPr>
        <w:snapToGrid w:val="0"/>
        <w:spacing w:line="360" w:lineRule="auto"/>
        <w:ind w:firstLine="640" w:firstLineChars="200"/>
        <w:rPr>
          <w:rFonts w:ascii="仿宋_GB2312" w:eastAsia="仿宋_GB2312"/>
          <w:color w:val="000000" w:themeColor="text1"/>
          <w:sz w:val="32"/>
          <w14:textFill>
            <w14:solidFill>
              <w14:schemeClr w14:val="tx1"/>
            </w14:solidFill>
          </w14:textFill>
        </w:rPr>
      </w:pPr>
    </w:p>
    <w:p>
      <w:pPr>
        <w:snapToGrid w:val="0"/>
        <w:spacing w:line="360" w:lineRule="auto"/>
        <w:ind w:firstLine="640" w:firstLineChars="200"/>
        <w:rPr>
          <w:rFonts w:ascii="仿宋_GB2312" w:eastAsia="仿宋_GB2312"/>
          <w:color w:val="000000" w:themeColor="text1"/>
          <w:sz w:val="32"/>
          <w14:textFill>
            <w14:solidFill>
              <w14:schemeClr w14:val="tx1"/>
            </w14:solidFill>
          </w14:textFill>
        </w:rPr>
      </w:pPr>
    </w:p>
    <w:p>
      <w:pPr>
        <w:snapToGrid w:val="0"/>
        <w:spacing w:line="360" w:lineRule="auto"/>
        <w:ind w:firstLine="640" w:firstLineChars="200"/>
        <w:rPr>
          <w:rFonts w:ascii="仿宋_GB2312" w:eastAsia="仿宋_GB2312"/>
          <w:color w:val="000000" w:themeColor="text1"/>
          <w:sz w:val="32"/>
          <w14:textFill>
            <w14:solidFill>
              <w14:schemeClr w14:val="tx1"/>
            </w14:solidFill>
          </w14:textFill>
        </w:rPr>
      </w:pPr>
    </w:p>
    <w:p>
      <w:pPr>
        <w:snapToGrid w:val="0"/>
        <w:spacing w:line="360" w:lineRule="auto"/>
        <w:ind w:firstLine="640" w:firstLineChars="200"/>
        <w:rPr>
          <w:rFonts w:ascii="仿宋_GB2312" w:eastAsia="仿宋_GB2312"/>
          <w:color w:val="000000" w:themeColor="text1"/>
          <w:sz w:val="32"/>
          <w14:textFill>
            <w14:solidFill>
              <w14:schemeClr w14:val="tx1"/>
            </w14:solidFill>
          </w14:textFill>
        </w:rPr>
      </w:pPr>
    </w:p>
    <w:p>
      <w:pPr>
        <w:snapToGrid w:val="0"/>
        <w:spacing w:line="360" w:lineRule="auto"/>
        <w:ind w:firstLine="640" w:firstLineChars="200"/>
        <w:rPr>
          <w:rFonts w:ascii="仿宋_GB2312" w:eastAsia="仿宋_GB2312"/>
          <w:color w:val="000000" w:themeColor="text1"/>
          <w:sz w:val="32"/>
          <w14:textFill>
            <w14:solidFill>
              <w14:schemeClr w14:val="tx1"/>
            </w14:solidFill>
          </w14:textFill>
        </w:rPr>
      </w:pPr>
    </w:p>
    <w:p>
      <w:pPr>
        <w:snapToGrid w:val="0"/>
        <w:spacing w:line="360" w:lineRule="auto"/>
        <w:ind w:firstLine="640" w:firstLineChars="200"/>
        <w:rPr>
          <w:rFonts w:ascii="仿宋_GB2312" w:eastAsia="仿宋_GB2312"/>
          <w:color w:val="000000" w:themeColor="text1"/>
          <w:sz w:val="32"/>
          <w14:textFill>
            <w14:solidFill>
              <w14:schemeClr w14:val="tx1"/>
            </w14:solidFill>
          </w14:textFill>
        </w:rPr>
      </w:pPr>
    </w:p>
    <w:p>
      <w:pPr>
        <w:snapToGrid w:val="0"/>
        <w:spacing w:line="360" w:lineRule="auto"/>
        <w:ind w:firstLine="640" w:firstLineChars="200"/>
        <w:rPr>
          <w:rFonts w:ascii="宋体" w:hAnsi="宋体"/>
          <w:color w:val="000000" w:themeColor="text1"/>
          <w:sz w:val="32"/>
          <w14:textFill>
            <w14:solidFill>
              <w14:schemeClr w14:val="tx1"/>
            </w14:solidFill>
          </w14:textFill>
        </w:rPr>
      </w:pPr>
    </w:p>
    <w:p>
      <w:pPr>
        <w:snapToGrid w:val="0"/>
        <w:spacing w:line="360" w:lineRule="auto"/>
        <w:ind w:firstLine="640" w:firstLineChars="200"/>
        <w:rPr>
          <w:rFonts w:ascii="宋体" w:hAnsi="宋体"/>
          <w:color w:val="000000" w:themeColor="text1"/>
          <w:sz w:val="32"/>
          <w14:textFill>
            <w14:solidFill>
              <w14:schemeClr w14:val="tx1"/>
            </w14:solidFill>
          </w14:textFill>
        </w:rPr>
      </w:pPr>
    </w:p>
    <w:p>
      <w:pPr>
        <w:snapToGrid w:val="0"/>
        <w:spacing w:line="360" w:lineRule="auto"/>
        <w:jc w:val="center"/>
        <w:rPr>
          <w:rFonts w:ascii="宋体" w:hAnsi="宋体"/>
          <w:color w:val="000000" w:themeColor="text1"/>
          <w:sz w:val="44"/>
          <w:szCs w:val="44"/>
          <w:u w:val="single"/>
          <w14:textFill>
            <w14:solidFill>
              <w14:schemeClr w14:val="tx1"/>
            </w14:solidFill>
          </w14:textFill>
        </w:rPr>
      </w:pPr>
      <w:r>
        <w:rPr>
          <w:rFonts w:ascii="仿宋_GB2312" w:eastAsia="仿宋_GB2312"/>
          <w:b/>
          <w:color w:val="000000" w:themeColor="text1"/>
          <w:sz w:val="28"/>
          <w:szCs w:val="28"/>
          <w14:textFill>
            <w14:solidFill>
              <w14:schemeClr w14:val="tx1"/>
            </w14:solidFill>
          </w14:textFill>
        </w:rPr>
        <w:drawing>
          <wp:inline distT="0" distB="0" distL="114300" distR="114300">
            <wp:extent cx="1943100" cy="624840"/>
            <wp:effectExtent l="0" t="0" r="0" b="3810"/>
            <wp:docPr id="3" name="图片 1" descr="我行新版商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我行新版商标"/>
                    <pic:cNvPicPr>
                      <a:picLocks noChangeAspect="1"/>
                    </pic:cNvPicPr>
                  </pic:nvPicPr>
                  <pic:blipFill>
                    <a:blip r:embed="rId8"/>
                    <a:stretch>
                      <a:fillRect/>
                    </a:stretch>
                  </pic:blipFill>
                  <pic:spPr>
                    <a:xfrm>
                      <a:off x="0" y="0"/>
                      <a:ext cx="1943100" cy="624840"/>
                    </a:xfrm>
                    <a:prstGeom prst="rect">
                      <a:avLst/>
                    </a:prstGeom>
                    <a:noFill/>
                    <a:ln w="9525">
                      <a:noFill/>
                    </a:ln>
                  </pic:spPr>
                </pic:pic>
              </a:graphicData>
            </a:graphic>
          </wp:inline>
        </w:drawing>
      </w:r>
    </w:p>
    <w:p>
      <w:pPr>
        <w:widowControl/>
        <w:spacing w:line="380" w:lineRule="exact"/>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z w:val="44"/>
          <w:szCs w:val="44"/>
          <w14:textFill>
            <w14:solidFill>
              <w14:schemeClr w14:val="tx1"/>
            </w14:solidFill>
          </w14:textFill>
        </w:rPr>
        <w:br w:type="page"/>
      </w:r>
      <w:r>
        <w:rPr>
          <w:rFonts w:hint="eastAsia" w:ascii="宋体" w:hAnsi="宋体"/>
          <w:b/>
          <w:bCs/>
          <w:color w:val="000000" w:themeColor="text1"/>
          <w:szCs w:val="21"/>
          <w14:textFill>
            <w14:solidFill>
              <w14:schemeClr w14:val="tx1"/>
            </w14:solidFill>
          </w14:textFill>
        </w:rPr>
        <w:t>客 户 须 知</w:t>
      </w:r>
    </w:p>
    <w:p>
      <w:pPr>
        <w:snapToGrid w:val="0"/>
        <w:spacing w:line="380" w:lineRule="exact"/>
        <w:rPr>
          <w:rFonts w:ascii="宋体" w:hAnsi="宋体"/>
          <w:b/>
          <w:bCs/>
          <w:color w:val="000000" w:themeColor="text1"/>
          <w:szCs w:val="21"/>
          <w14:textFill>
            <w14:solidFill>
              <w14:schemeClr w14:val="tx1"/>
            </w14:solidFill>
          </w14:textFill>
        </w:rPr>
      </w:pPr>
    </w:p>
    <w:p>
      <w:pPr>
        <w:snapToGrid w:val="0"/>
        <w:spacing w:line="380" w:lineRule="exact"/>
        <w:ind w:firstLine="422" w:firstLineChars="200"/>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为了维护您的利益，请在签署本合同前，仔细阅读本合同的各条款，并特别注意如下事项：</w:t>
      </w:r>
    </w:p>
    <w:p>
      <w:pPr>
        <w:spacing w:line="380" w:lineRule="exact"/>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1.</w:t>
      </w:r>
      <w:r>
        <w:rPr>
          <w:rFonts w:hint="eastAsia"/>
          <w:b/>
          <w:bCs/>
          <w:color w:val="000000" w:themeColor="text1"/>
          <w:szCs w:val="21"/>
          <w14:textFill>
            <w14:solidFill>
              <w14:schemeClr w14:val="tx1"/>
            </w14:solidFill>
          </w14:textFill>
        </w:rPr>
        <w:t>您已经阅读本合同所有条款，并已经知悉其含义，尤其是本合同中关于借款人、担保人的义务及责任承担条款。</w:t>
      </w:r>
    </w:p>
    <w:p>
      <w:pPr>
        <w:spacing w:line="380" w:lineRule="exact"/>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2.</w:t>
      </w:r>
      <w:r>
        <w:rPr>
          <w:rFonts w:hint="eastAsia"/>
          <w:b/>
          <w:bCs/>
          <w:color w:val="000000" w:themeColor="text1"/>
          <w:szCs w:val="21"/>
          <w14:textFill>
            <w14:solidFill>
              <w14:schemeClr w14:val="tx1"/>
            </w14:solidFill>
          </w14:textFill>
        </w:rPr>
        <w:t>请确保您为具有完全民事行为能力的自然人</w:t>
      </w:r>
      <w:r>
        <w:rPr>
          <w:b/>
          <w:bCs/>
          <w:color w:val="000000" w:themeColor="text1"/>
          <w:szCs w:val="21"/>
          <w14:textFill>
            <w14:solidFill>
              <w14:schemeClr w14:val="tx1"/>
            </w14:solidFill>
          </w14:textFill>
        </w:rPr>
        <w:t>/</w:t>
      </w:r>
      <w:r>
        <w:rPr>
          <w:rFonts w:hint="eastAsia"/>
          <w:b/>
          <w:bCs/>
          <w:color w:val="000000" w:themeColor="text1"/>
          <w:szCs w:val="21"/>
          <w14:textFill>
            <w14:solidFill>
              <w14:schemeClr w14:val="tx1"/>
            </w14:solidFill>
          </w14:textFill>
        </w:rPr>
        <w:t>法人，并得到签署和履行本合同的全部真实、合法、有效授权。</w:t>
      </w:r>
    </w:p>
    <w:p>
      <w:pPr>
        <w:spacing w:line="380" w:lineRule="exact"/>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3.</w:t>
      </w:r>
      <w:r>
        <w:rPr>
          <w:rFonts w:hint="eastAsia"/>
          <w:b/>
          <w:bCs/>
          <w:color w:val="000000" w:themeColor="text1"/>
          <w:szCs w:val="21"/>
          <w14:textFill>
            <w14:solidFill>
              <w14:schemeClr w14:val="tx1"/>
            </w14:solidFill>
          </w14:textFill>
        </w:rPr>
        <w:t>您已经确保提交的文件及资料真实、合法、有效。</w:t>
      </w:r>
    </w:p>
    <w:p>
      <w:pPr>
        <w:spacing w:line="380" w:lineRule="exact"/>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4.</w:t>
      </w:r>
      <w:r>
        <w:rPr>
          <w:rFonts w:hint="eastAsia"/>
          <w:b/>
          <w:bCs/>
          <w:color w:val="000000" w:themeColor="text1"/>
          <w:szCs w:val="21"/>
          <w14:textFill>
            <w14:solidFill>
              <w14:schemeClr w14:val="tx1"/>
            </w14:solidFill>
          </w14:textFill>
        </w:rPr>
        <w:t>您将本着诚实、信用的原则，自愿签订并依约履行本合同。</w:t>
      </w:r>
    </w:p>
    <w:p>
      <w:pPr>
        <w:tabs>
          <w:tab w:val="left" w:pos="709"/>
        </w:tabs>
        <w:adjustRightInd w:val="0"/>
        <w:snapToGrid w:val="0"/>
        <w:spacing w:line="380" w:lineRule="exact"/>
        <w:ind w:firstLine="422" w:firstLineChars="200"/>
        <w:textAlignment w:val="baseline"/>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5.</w:t>
      </w:r>
      <w:r>
        <w:rPr>
          <w:rFonts w:hint="eastAsia"/>
          <w:b/>
          <w:bCs/>
          <w:color w:val="000000" w:themeColor="text1"/>
          <w:szCs w:val="21"/>
          <w14:textFill>
            <w14:solidFill>
              <w14:schemeClr w14:val="tx1"/>
            </w14:solidFill>
          </w14:textFill>
        </w:rPr>
        <w:t>您可通过中信银行股份有限公司（以下简称“中信银行”）个人贷款线上服务平台，在确保本人亲自操作的前提下签订本合同，同时通过人脸识别及人证比对、私密问题、借记账户交易密码、手机银行密码、手机验证码等某几种组合的方式校验您的身份，凡校验通过的，均视为您本人办理。</w:t>
      </w:r>
    </w:p>
    <w:p>
      <w:pPr>
        <w:tabs>
          <w:tab w:val="left" w:pos="709"/>
        </w:tabs>
        <w:adjustRightInd w:val="0"/>
        <w:snapToGrid w:val="0"/>
        <w:spacing w:line="380" w:lineRule="exact"/>
        <w:ind w:firstLine="422" w:firstLineChars="200"/>
        <w:textAlignment w:val="baseline"/>
        <w:rPr>
          <w:b/>
          <w:bCs/>
          <w:snapToGrid w:val="0"/>
          <w:color w:val="000000" w:themeColor="text1"/>
          <w:szCs w:val="21"/>
          <w14:textFill>
            <w14:solidFill>
              <w14:schemeClr w14:val="tx1"/>
            </w14:solidFill>
          </w14:textFill>
        </w:rPr>
      </w:pPr>
      <w:r>
        <w:rPr>
          <w:rFonts w:hint="eastAsia"/>
          <w:b/>
          <w:bCs/>
          <w:snapToGrid w:val="0"/>
          <w:color w:val="000000" w:themeColor="text1"/>
          <w:szCs w:val="21"/>
          <w14:textFill>
            <w14:solidFill>
              <w14:schemeClr w14:val="tx1"/>
            </w14:solidFill>
          </w14:textFill>
        </w:rPr>
        <w:t>个人贷款线上服务平台是指中信银行通过个人网上银行、手机银行、微信银行、微信小程序、中信银行开放银行等渠道在线提供贷款额度申请、额度审批、贷款申请、贷款审批、贷款发放、贷款还款等个人消费贷款或个人经营贷款服务的平台。</w:t>
      </w:r>
    </w:p>
    <w:p>
      <w:pPr>
        <w:tabs>
          <w:tab w:val="left" w:pos="709"/>
        </w:tabs>
        <w:adjustRightInd w:val="0"/>
        <w:snapToGrid w:val="0"/>
        <w:spacing w:line="380" w:lineRule="exact"/>
        <w:ind w:firstLine="422" w:firstLineChars="200"/>
        <w:textAlignment w:val="baseline"/>
        <w:rPr>
          <w:b/>
          <w:bCs/>
          <w:color w:val="000000" w:themeColor="text1"/>
          <w:szCs w:val="21"/>
          <w14:textFill>
            <w14:solidFill>
              <w14:schemeClr w14:val="tx1"/>
            </w14:solidFill>
          </w14:textFill>
        </w:rPr>
      </w:pPr>
      <w:r>
        <w:rPr>
          <w:rFonts w:hint="eastAsia"/>
          <w:b/>
          <w:bCs/>
          <w:snapToGrid w:val="0"/>
          <w:color w:val="000000" w:themeColor="text1"/>
          <w:szCs w:val="21"/>
          <w14:textFill>
            <w14:solidFill>
              <w14:schemeClr w14:val="tx1"/>
            </w14:solidFill>
          </w14:textFill>
        </w:rPr>
        <w:t>人脸识别及人证比对是指用摄像头采集含有人脸的图像或视频流，自动在图像中检测人脸，并与被识别人在相关部门留存的证件信息进行比对以核实被识别人身份真实性的技术。</w:t>
      </w:r>
    </w:p>
    <w:p>
      <w:pPr>
        <w:tabs>
          <w:tab w:val="left" w:pos="709"/>
        </w:tabs>
        <w:adjustRightInd w:val="0"/>
        <w:snapToGrid w:val="0"/>
        <w:spacing w:line="380" w:lineRule="exact"/>
        <w:ind w:firstLine="422" w:firstLineChars="200"/>
        <w:textAlignment w:val="baseline"/>
        <w:rPr>
          <w:rStyle w:val="16"/>
          <w:b/>
          <w:bCs/>
          <w:color w:val="000000" w:themeColor="text1"/>
          <w14:textFill>
            <w14:solidFill>
              <w14:schemeClr w14:val="tx1"/>
            </w14:solidFill>
          </w14:textFill>
        </w:rPr>
      </w:pPr>
      <w:r>
        <w:rPr>
          <w:b/>
          <w:bCs/>
          <w:color w:val="000000" w:themeColor="text1"/>
          <w:szCs w:val="21"/>
          <w14:textFill>
            <w14:solidFill>
              <w14:schemeClr w14:val="tx1"/>
            </w14:solidFill>
          </w14:textFill>
        </w:rPr>
        <w:t>6.</w:t>
      </w:r>
      <w:r>
        <w:rPr>
          <w:rFonts w:hint="eastAsia"/>
          <w:b/>
          <w:bCs/>
          <w:color w:val="000000" w:themeColor="text1"/>
          <w:szCs w:val="21"/>
          <w14:textFill>
            <w14:solidFill>
              <w14:schemeClr w14:val="tx1"/>
            </w14:solidFill>
          </w14:textFill>
        </w:rPr>
        <w:t>您可使用</w:t>
      </w:r>
      <w:r>
        <w:rPr>
          <w:b/>
          <w:bCs/>
          <w:color w:val="000000" w:themeColor="text1"/>
          <w:szCs w:val="21"/>
          <w14:textFill>
            <w14:solidFill>
              <w14:schemeClr w14:val="tx1"/>
            </w14:solidFill>
          </w14:textFill>
        </w:rPr>
        <w:t>USBkey</w:t>
      </w:r>
      <w:r>
        <w:rPr>
          <w:rFonts w:hint="eastAsia"/>
          <w:b/>
          <w:bCs/>
          <w:color w:val="000000" w:themeColor="text1"/>
          <w:szCs w:val="21"/>
          <w14:textFill>
            <w14:solidFill>
              <w14:schemeClr w14:val="tx1"/>
            </w14:solidFill>
          </w14:textFill>
        </w:rPr>
        <w:t>数字签名</w:t>
      </w:r>
      <w:r>
        <w:rPr>
          <w:rFonts w:hint="eastAsia" w:ascii="宋体" w:hAnsi="宋体"/>
          <w:b/>
          <w:bCs/>
          <w:color w:val="000000" w:themeColor="text1"/>
          <w:szCs w:val="28"/>
          <w14:textFill>
            <w14:solidFill>
              <w14:schemeClr w14:val="tx1"/>
            </w14:solidFill>
          </w14:textFill>
        </w:rPr>
        <w:t>或蓝牙</w:t>
      </w:r>
      <w:r>
        <w:rPr>
          <w:rFonts w:ascii="宋体" w:hAnsi="宋体"/>
          <w:b/>
          <w:bCs/>
          <w:color w:val="000000" w:themeColor="text1"/>
          <w:szCs w:val="28"/>
          <w14:textFill>
            <w14:solidFill>
              <w14:schemeClr w14:val="tx1"/>
            </w14:solidFill>
          </w14:textFill>
        </w:rPr>
        <w:t>Key数字证书签名</w:t>
      </w:r>
      <w:r>
        <w:rPr>
          <w:rFonts w:hint="eastAsia"/>
          <w:b/>
          <w:bCs/>
          <w:color w:val="000000" w:themeColor="text1"/>
          <w:szCs w:val="21"/>
          <w14:textFill>
            <w14:solidFill>
              <w14:schemeClr w14:val="tx1"/>
            </w14:solidFill>
          </w14:textFill>
        </w:rPr>
        <w:t>或其他电子签名方式签订本合同，与亲笔签名具有同等法律效力。合同在线签订必须由本人办理，不得由他人代办。</w:t>
      </w:r>
    </w:p>
    <w:p>
      <w:pPr>
        <w:tabs>
          <w:tab w:val="left" w:pos="709"/>
        </w:tabs>
        <w:adjustRightInd w:val="0"/>
        <w:snapToGrid w:val="0"/>
        <w:spacing w:line="380" w:lineRule="exact"/>
        <w:ind w:firstLine="422" w:firstLineChars="200"/>
        <w:textAlignment w:val="baseline"/>
        <w:rPr>
          <w:rFonts w:asciiTheme="minorEastAsia" w:hAnsiTheme="minorEastAsia" w:eastAsiaTheme="minorEastAsia"/>
          <w:b/>
          <w:bCs/>
          <w:snapToGrid w:val="0"/>
          <w:color w:val="000000" w:themeColor="text1"/>
          <w:szCs w:val="21"/>
          <w14:textFill>
            <w14:solidFill>
              <w14:schemeClr w14:val="tx1"/>
            </w14:solidFill>
          </w14:textFill>
        </w:rPr>
      </w:pPr>
      <w:r>
        <w:rPr>
          <w:rStyle w:val="16"/>
          <w:b/>
          <w:bCs/>
          <w:color w:val="000000" w:themeColor="text1"/>
          <w14:textFill>
            <w14:solidFill>
              <w14:schemeClr w14:val="tx1"/>
            </w14:solidFill>
          </w14:textFill>
        </w:rPr>
        <w:t>U</w:t>
      </w:r>
      <w:r>
        <w:rPr>
          <w:rFonts w:asciiTheme="minorEastAsia" w:hAnsiTheme="minorEastAsia" w:eastAsiaTheme="minorEastAsia"/>
          <w:b/>
          <w:bCs/>
          <w:snapToGrid w:val="0"/>
          <w:color w:val="000000" w:themeColor="text1"/>
          <w:szCs w:val="21"/>
          <w14:textFill>
            <w14:solidFill>
              <w14:schemeClr w14:val="tx1"/>
            </w14:solidFill>
          </w14:textFill>
        </w:rPr>
        <w:t>SBkey</w:t>
      </w:r>
      <w:r>
        <w:rPr>
          <w:rFonts w:hint="eastAsia"/>
          <w:b/>
          <w:bCs/>
          <w:snapToGrid w:val="0"/>
          <w:color w:val="000000" w:themeColor="text1"/>
          <w:szCs w:val="21"/>
          <w14:textFill>
            <w14:solidFill>
              <w14:schemeClr w14:val="tx1"/>
            </w14:solidFill>
          </w14:textFill>
        </w:rPr>
        <w:t>是指一种通过</w:t>
      </w:r>
      <w:r>
        <w:rPr>
          <w:rFonts w:asciiTheme="minorEastAsia" w:hAnsiTheme="minorEastAsia" w:eastAsiaTheme="minorEastAsia"/>
          <w:b/>
          <w:bCs/>
          <w:snapToGrid w:val="0"/>
          <w:color w:val="000000" w:themeColor="text1"/>
          <w:szCs w:val="21"/>
          <w14:textFill>
            <w14:solidFill>
              <w14:schemeClr w14:val="tx1"/>
            </w14:solidFill>
          </w14:textFill>
        </w:rPr>
        <w:t>USB</w:t>
      </w:r>
      <w:r>
        <w:rPr>
          <w:b/>
          <w:bCs/>
          <w:snapToGrid w:val="0"/>
          <w:color w:val="000000" w:themeColor="text1"/>
          <w:szCs w:val="21"/>
          <w14:textFill>
            <w14:solidFill>
              <w14:schemeClr w14:val="tx1"/>
            </w14:solidFill>
          </w14:textFill>
        </w:rPr>
        <w:t>(</w:t>
      </w:r>
      <w:r>
        <w:rPr>
          <w:rFonts w:hint="eastAsia"/>
          <w:b/>
          <w:bCs/>
          <w:snapToGrid w:val="0"/>
          <w:color w:val="000000" w:themeColor="text1"/>
          <w:szCs w:val="21"/>
          <w14:textFill>
            <w14:solidFill>
              <w14:schemeClr w14:val="tx1"/>
            </w14:solidFill>
          </w14:textFill>
        </w:rPr>
        <w:t>通用串行总线接口</w:t>
      </w:r>
      <w:r>
        <w:rPr>
          <w:b/>
          <w:bCs/>
          <w:snapToGrid w:val="0"/>
          <w:color w:val="000000" w:themeColor="text1"/>
          <w:szCs w:val="21"/>
          <w14:textFill>
            <w14:solidFill>
              <w14:schemeClr w14:val="tx1"/>
            </w14:solidFill>
          </w14:textFill>
        </w:rPr>
        <w:t>)</w:t>
      </w:r>
      <w:r>
        <w:rPr>
          <w:rFonts w:hint="eastAsia"/>
          <w:b/>
          <w:bCs/>
          <w:snapToGrid w:val="0"/>
          <w:color w:val="000000" w:themeColor="text1"/>
          <w:szCs w:val="21"/>
          <w14:textFill>
            <w14:solidFill>
              <w14:schemeClr w14:val="tx1"/>
            </w14:solidFill>
          </w14:textFill>
        </w:rPr>
        <w:t>直接与计算机相连、具有密码验证功能、可靠高速的小型存储设备。中信银行</w:t>
      </w:r>
      <w:r>
        <w:rPr>
          <w:rFonts w:asciiTheme="minorEastAsia" w:hAnsiTheme="minorEastAsia" w:eastAsiaTheme="minorEastAsia"/>
          <w:b/>
          <w:bCs/>
          <w:snapToGrid w:val="0"/>
          <w:color w:val="000000" w:themeColor="text1"/>
          <w:szCs w:val="21"/>
          <w14:textFill>
            <w14:solidFill>
              <w14:schemeClr w14:val="tx1"/>
            </w14:solidFill>
          </w14:textFill>
        </w:rPr>
        <w:t>USBkey</w:t>
      </w:r>
      <w:r>
        <w:rPr>
          <w:rFonts w:hint="eastAsia"/>
          <w:b/>
          <w:bCs/>
          <w:snapToGrid w:val="0"/>
          <w:color w:val="000000" w:themeColor="text1"/>
          <w:szCs w:val="21"/>
          <w14:textFill>
            <w14:solidFill>
              <w14:schemeClr w14:val="tx1"/>
            </w14:solidFill>
          </w14:textFill>
        </w:rPr>
        <w:t>指客户在中信银行网点开通证书版网银时，办理并领取的</w:t>
      </w:r>
      <w:r>
        <w:rPr>
          <w:rFonts w:asciiTheme="minorEastAsia" w:hAnsiTheme="minorEastAsia" w:eastAsiaTheme="minorEastAsia"/>
          <w:b/>
          <w:bCs/>
          <w:snapToGrid w:val="0"/>
          <w:color w:val="000000" w:themeColor="text1"/>
          <w:szCs w:val="21"/>
          <w14:textFill>
            <w14:solidFill>
              <w14:schemeClr w14:val="tx1"/>
            </w14:solidFill>
          </w14:textFill>
        </w:rPr>
        <w:t>USBkey</w:t>
      </w:r>
      <w:r>
        <w:rPr>
          <w:rFonts w:hint="eastAsia"/>
          <w:b/>
          <w:bCs/>
          <w:snapToGrid w:val="0"/>
          <w:color w:val="000000" w:themeColor="text1"/>
          <w:szCs w:val="21"/>
          <w14:textFill>
            <w14:solidFill>
              <w14:schemeClr w14:val="tx1"/>
            </w14:solidFill>
          </w14:textFill>
        </w:rPr>
        <w:t>电子证书。</w:t>
      </w:r>
    </w:p>
    <w:p>
      <w:pPr>
        <w:spacing w:line="380" w:lineRule="exact"/>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7.</w:t>
      </w:r>
      <w:r>
        <w:rPr>
          <w:rFonts w:hint="eastAsia"/>
          <w:b/>
          <w:bCs/>
          <w:color w:val="000000" w:themeColor="text1"/>
          <w:szCs w:val="21"/>
          <w14:textFill>
            <w14:solidFill>
              <w14:schemeClr w14:val="tx1"/>
            </w14:solidFill>
          </w14:textFill>
        </w:rPr>
        <w:t>在订立本合同过程中，除本合同明确约定的需要您承担的费用外，贷款人未通过其他任何方式、渠道或授权任何机构、个人向您收取任何形式的费用。</w:t>
      </w:r>
    </w:p>
    <w:p>
      <w:pPr>
        <w:snapToGrid w:val="0"/>
        <w:spacing w:line="380" w:lineRule="exact"/>
        <w:ind w:firstLine="422" w:firstLineChars="200"/>
        <w:rPr>
          <w:b/>
          <w:bCs/>
          <w:color w:val="000000" w:themeColor="text1"/>
          <w:szCs w:val="21"/>
          <w14:textFill>
            <w14:solidFill>
              <w14:schemeClr w14:val="tx1"/>
            </w14:solidFill>
          </w14:textFill>
        </w:rPr>
      </w:pPr>
    </w:p>
    <w:p>
      <w:pPr>
        <w:snapToGrid w:val="0"/>
        <w:spacing w:line="380" w:lineRule="exact"/>
        <w:ind w:firstLine="422" w:firstLineChars="200"/>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您应在签署本合同前认真阅读并充分理解本合同条款，并确保清楚相应法律后果等内容。如您对本合同有疑问，请通过</w:t>
      </w:r>
      <w:r>
        <w:rPr>
          <w:b/>
          <w:bCs/>
          <w:color w:val="000000" w:themeColor="text1"/>
          <w:szCs w:val="21"/>
          <w14:textFill>
            <w14:solidFill>
              <w14:schemeClr w14:val="tx1"/>
            </w14:solidFill>
          </w14:textFill>
        </w:rPr>
        <w:t>95558</w:t>
      </w:r>
      <w:r>
        <w:rPr>
          <w:rFonts w:hint="eastAsia"/>
          <w:b/>
          <w:bCs/>
          <w:color w:val="000000" w:themeColor="text1"/>
          <w:szCs w:val="21"/>
          <w14:textFill>
            <w14:solidFill>
              <w14:schemeClr w14:val="tx1"/>
            </w14:solidFill>
          </w14:textFill>
        </w:rPr>
        <w:t>客户服务电话或中信银行工作人员进行咨询。您有权选择</w:t>
      </w:r>
      <w:r>
        <w:rPr>
          <w:rFonts w:hint="eastAsia" w:ascii="宋体" w:hAnsi="宋体"/>
          <w:b/>
          <w:bCs/>
          <w:color w:val="000000" w:themeColor="text1"/>
          <w:szCs w:val="21"/>
          <w14:textFill>
            <w14:solidFill>
              <w14:schemeClr w14:val="tx1"/>
            </w14:solidFill>
          </w14:textFill>
        </w:rPr>
        <w:t>接受或不接受</w:t>
      </w:r>
      <w:r>
        <w:rPr>
          <w:rFonts w:ascii="宋体" w:hAnsi="宋体"/>
          <w:b/>
          <w:bCs/>
          <w:color w:val="000000" w:themeColor="text1"/>
          <w:szCs w:val="21"/>
          <w14:textFill>
            <w14:solidFill>
              <w14:schemeClr w14:val="tx1"/>
            </w14:solidFill>
          </w14:textFill>
        </w:rPr>
        <w:t>本合同条款</w:t>
      </w:r>
      <w:r>
        <w:rPr>
          <w:rFonts w:hint="eastAsia"/>
          <w:b/>
          <w:bCs/>
          <w:color w:val="000000" w:themeColor="text1"/>
          <w:szCs w:val="21"/>
          <w14:textFill>
            <w14:solidFill>
              <w14:schemeClr w14:val="tx1"/>
            </w14:solidFill>
          </w14:textFill>
        </w:rPr>
        <w:t>，但在签署本合同后即视为同意并接受本合同全部条款。</w:t>
      </w:r>
    </w:p>
    <w:p>
      <w:pPr>
        <w:snapToGrid w:val="0"/>
        <w:spacing w:line="380" w:lineRule="exact"/>
        <w:ind w:firstLine="420" w:firstLineChars="200"/>
        <w:rPr>
          <w:color w:val="000000" w:themeColor="text1"/>
          <w:szCs w:val="21"/>
          <w14:textFill>
            <w14:solidFill>
              <w14:schemeClr w14:val="tx1"/>
            </w14:solidFill>
          </w14:textFill>
        </w:rPr>
      </w:pPr>
    </w:p>
    <w:p>
      <w:pPr>
        <w:snapToGrid w:val="0"/>
        <w:spacing w:line="380" w:lineRule="exact"/>
        <w:ind w:firstLine="420" w:firstLineChars="200"/>
        <w:rPr>
          <w:color w:val="000000" w:themeColor="text1"/>
          <w:szCs w:val="21"/>
          <w14:textFill>
            <w14:solidFill>
              <w14:schemeClr w14:val="tx1"/>
            </w14:solidFill>
          </w14:textFill>
        </w:rPr>
      </w:pPr>
    </w:p>
    <w:p>
      <w:pPr>
        <w:snapToGrid w:val="0"/>
        <w:spacing w:line="380" w:lineRule="exact"/>
        <w:ind w:firstLine="420" w:firstLineChars="200"/>
        <w:rPr>
          <w:color w:val="000000" w:themeColor="text1"/>
          <w:szCs w:val="21"/>
          <w14:textFill>
            <w14:solidFill>
              <w14:schemeClr w14:val="tx1"/>
            </w14:solidFill>
          </w14:textFill>
        </w:rPr>
      </w:pPr>
    </w:p>
    <w:p>
      <w:pPr>
        <w:snapToGrid w:val="0"/>
        <w:spacing w:line="380" w:lineRule="exact"/>
        <w:ind w:firstLine="420" w:firstLineChars="200"/>
        <w:rPr>
          <w:color w:val="000000" w:themeColor="text1"/>
          <w:szCs w:val="21"/>
          <w14:textFill>
            <w14:solidFill>
              <w14:schemeClr w14:val="tx1"/>
            </w14:solidFill>
          </w14:textFill>
        </w:rPr>
      </w:pPr>
    </w:p>
    <w:p>
      <w:pPr>
        <w:snapToGrid w:val="0"/>
        <w:spacing w:line="380" w:lineRule="exact"/>
        <w:ind w:firstLine="420" w:firstLineChars="200"/>
        <w:rPr>
          <w:color w:val="000000" w:themeColor="text1"/>
          <w:szCs w:val="21"/>
          <w14:textFill>
            <w14:solidFill>
              <w14:schemeClr w14:val="tx1"/>
            </w14:solidFill>
          </w14:textFill>
        </w:rPr>
      </w:pPr>
    </w:p>
    <w:p>
      <w:pPr>
        <w:snapToGrid w:val="0"/>
        <w:spacing w:line="380" w:lineRule="exact"/>
        <w:rPr>
          <w:b/>
          <w:bCs/>
          <w:color w:val="000000" w:themeColor="text1"/>
          <w:szCs w:val="21"/>
          <w14:textFill>
            <w14:solidFill>
              <w14:schemeClr w14:val="tx1"/>
            </w14:solidFill>
          </w14:textFill>
        </w:rPr>
      </w:pPr>
    </w:p>
    <w:p>
      <w:pPr>
        <w:spacing w:line="380" w:lineRule="exact"/>
        <w:ind w:firstLine="420" w:firstLineChars="200"/>
        <w:rPr>
          <w:color w:val="000000" w:themeColor="text1"/>
          <w:szCs w:val="21"/>
          <w14:textFill>
            <w14:solidFill>
              <w14:schemeClr w14:val="tx1"/>
            </w14:solidFill>
          </w14:textFill>
        </w:rPr>
      </w:pPr>
    </w:p>
    <w:p>
      <w:pPr>
        <w:spacing w:line="380" w:lineRule="exact"/>
        <w:ind w:firstLine="420" w:firstLineChars="200"/>
        <w:rPr>
          <w:color w:val="000000" w:themeColor="text1"/>
          <w:szCs w:val="21"/>
          <w14:textFill>
            <w14:solidFill>
              <w14:schemeClr w14:val="tx1"/>
            </w14:solidFill>
          </w14:textFill>
        </w:rPr>
      </w:pPr>
    </w:p>
    <w:p>
      <w:pPr>
        <w:spacing w:line="380" w:lineRule="exact"/>
        <w:ind w:firstLine="420" w:firstLineChars="200"/>
        <w:rPr>
          <w:color w:val="000000" w:themeColor="text1"/>
          <w:szCs w:val="21"/>
          <w14:textFill>
            <w14:solidFill>
              <w14:schemeClr w14:val="tx1"/>
            </w14:solidFill>
          </w14:textFill>
        </w:rPr>
      </w:pPr>
    </w:p>
    <w:p>
      <w:pPr>
        <w:spacing w:line="380" w:lineRule="exact"/>
        <w:ind w:firstLine="420" w:firstLineChars="200"/>
        <w:rPr>
          <w:color w:val="000000" w:themeColor="text1"/>
          <w:szCs w:val="21"/>
          <w14:textFill>
            <w14:solidFill>
              <w14:schemeClr w14:val="tx1"/>
            </w14:solidFill>
          </w14:textFill>
        </w:rPr>
      </w:pPr>
    </w:p>
    <w:p>
      <w:pPr>
        <w:spacing w:line="380" w:lineRule="exact"/>
        <w:ind w:firstLine="420" w:firstLineChars="200"/>
        <w:rPr>
          <w:color w:val="000000" w:themeColor="text1"/>
          <w:szCs w:val="21"/>
          <w14:textFill>
            <w14:solidFill>
              <w14:schemeClr w14:val="tx1"/>
            </w14:solidFill>
          </w14:textFill>
        </w:rPr>
      </w:pPr>
    </w:p>
    <w:p>
      <w:pPr>
        <w:spacing w:line="380" w:lineRule="exact"/>
        <w:rPr>
          <w:color w:val="000000" w:themeColor="text1"/>
          <w:szCs w:val="21"/>
          <w14:textFill>
            <w14:solidFill>
              <w14:schemeClr w14:val="tx1"/>
            </w14:solidFill>
          </w14:textFill>
        </w:rPr>
        <w:sectPr>
          <w:footerReference r:id="rId4" w:type="first"/>
          <w:footerReference r:id="rId3" w:type="even"/>
          <w:pgSz w:w="11906" w:h="16838"/>
          <w:pgMar w:top="851" w:right="1304" w:bottom="851" w:left="1304" w:header="851" w:footer="992" w:gutter="0"/>
          <w:pgNumType w:start="0"/>
          <w:cols w:space="720" w:num="1"/>
          <w:titlePg/>
          <w:docGrid w:type="lines" w:linePitch="312" w:charSpace="0"/>
        </w:sectPr>
      </w:pPr>
    </w:p>
    <w:p>
      <w:pPr>
        <w:pStyle w:val="29"/>
        <w:snapToGrid w:val="0"/>
        <w:spacing w:line="360" w:lineRule="auto"/>
        <w:rPr>
          <w:rFonts w:ascii="宋体" w:hAnsi="宋体"/>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甲方</w:t>
      </w:r>
      <w:r>
        <w:rPr>
          <w:rFonts w:hint="eastAsia" w:ascii="宋体" w:hAnsi="宋体"/>
          <w:color w:val="000000" w:themeColor="text1"/>
          <w:szCs w:val="21"/>
          <w14:textFill>
            <w14:solidFill>
              <w14:schemeClr w14:val="tx1"/>
            </w14:solidFill>
          </w14:textFill>
        </w:rPr>
        <w:t>（借款人</w:t>
      </w:r>
      <w:r>
        <w:rPr>
          <w:rFonts w:ascii="宋体" w:hAnsi="宋体"/>
          <w:color w:val="000000" w:themeColor="text1"/>
          <w:szCs w:val="21"/>
          <w14:textFill>
            <w14:solidFill>
              <w14:schemeClr w14:val="tx1"/>
            </w14:solidFill>
          </w14:textFill>
        </w:rPr>
        <w:t>/抵押人）：</w:t>
      </w:r>
      <w:permStart w:id="1" w:edGrp="everyone"/>
      <w:r>
        <w:rPr>
          <w:rFonts w:hint="eastAsia" w:ascii="宋体" w:hAnsi="宋体"/>
          <w:color w:val="000000" w:themeColor="text1"/>
          <w:szCs w:val="21"/>
          <w14:textFill>
            <w14:solidFill>
              <w14:schemeClr w14:val="tx1"/>
            </w14:solidFill>
          </w14:textFill>
        </w:rPr>
        <w:t>【】</w:t>
      </w:r>
      <w:permEnd w:id="1"/>
    </w:p>
    <w:p>
      <w:pPr>
        <w:pStyle w:val="29"/>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身份证件名称及号码：</w:t>
      </w:r>
      <w:permStart w:id="2" w:edGrp="everyone"/>
      <w:r>
        <w:rPr>
          <w:rFonts w:hint="eastAsia" w:ascii="宋体" w:hAnsi="宋体"/>
          <w:color w:val="000000" w:themeColor="text1"/>
          <w:szCs w:val="21"/>
          <w14:textFill>
            <w14:solidFill>
              <w14:schemeClr w14:val="tx1"/>
            </w14:solidFill>
          </w14:textFill>
        </w:rPr>
        <w:t>【】</w:t>
      </w:r>
      <w:permEnd w:id="2"/>
    </w:p>
    <w:p>
      <w:pPr>
        <w:pStyle w:val="29"/>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工作单位</w:t>
      </w:r>
      <w:r>
        <w:rPr>
          <w:rFonts w:ascii="宋体" w:hAnsi="宋体"/>
          <w:color w:val="000000" w:themeColor="text1"/>
          <w:szCs w:val="21"/>
          <w14:textFill>
            <w14:solidFill>
              <w14:schemeClr w14:val="tx1"/>
            </w14:solidFill>
          </w14:textFill>
        </w:rPr>
        <w:t>：</w:t>
      </w:r>
      <w:permStart w:id="3" w:edGrp="everyone"/>
      <w:r>
        <w:rPr>
          <w:rFonts w:hint="eastAsia" w:ascii="宋体" w:hAnsi="宋体"/>
          <w:color w:val="000000" w:themeColor="text1"/>
          <w:szCs w:val="21"/>
          <w14:textFill>
            <w14:solidFill>
              <w14:schemeClr w14:val="tx1"/>
            </w14:solidFill>
          </w14:textFill>
        </w:rPr>
        <w:t>【】</w:t>
      </w:r>
      <w:permEnd w:id="3"/>
    </w:p>
    <w:p>
      <w:pPr>
        <w:pStyle w:val="29"/>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住</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所：</w:t>
      </w:r>
      <w:permStart w:id="4" w:edGrp="everyone"/>
      <w:r>
        <w:rPr>
          <w:rFonts w:hint="eastAsia" w:ascii="宋体" w:hAnsi="宋体"/>
          <w:color w:val="000000" w:themeColor="text1"/>
          <w:szCs w:val="21"/>
          <w14:textFill>
            <w14:solidFill>
              <w14:schemeClr w14:val="tx1"/>
            </w14:solidFill>
          </w14:textFill>
        </w:rPr>
        <w:t>【】</w:t>
      </w:r>
      <w:permEnd w:id="4"/>
    </w:p>
    <w:p>
      <w:pPr>
        <w:pStyle w:val="29"/>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联系电话：</w:t>
      </w:r>
      <w:permStart w:id="5" w:edGrp="everyone"/>
      <w:r>
        <w:rPr>
          <w:rFonts w:hint="eastAsia" w:ascii="宋体" w:hAnsi="宋体"/>
          <w:color w:val="000000" w:themeColor="text1"/>
          <w:szCs w:val="21"/>
          <w14:textFill>
            <w14:solidFill>
              <w14:schemeClr w14:val="tx1"/>
            </w14:solidFill>
          </w14:textFill>
        </w:rPr>
        <w:t>【】</w:t>
      </w:r>
      <w:permEnd w:id="5"/>
    </w:p>
    <w:p>
      <w:pPr>
        <w:pStyle w:val="29"/>
        <w:snapToGrid w:val="0"/>
        <w:spacing w:line="360" w:lineRule="auto"/>
        <w:rPr>
          <w:rFonts w:ascii="宋体" w:hAnsi="宋体"/>
          <w:color w:val="000000" w:themeColor="text1"/>
          <w:szCs w:val="21"/>
          <w14:textFill>
            <w14:solidFill>
              <w14:schemeClr w14:val="tx1"/>
            </w14:solidFill>
          </w14:textFill>
        </w:rPr>
      </w:pPr>
    </w:p>
    <w:p>
      <w:pPr>
        <w:pStyle w:val="29"/>
        <w:snapToGrid w:val="0"/>
        <w:spacing w:line="360" w:lineRule="auto"/>
        <w:rPr>
          <w:rFonts w:ascii="宋体" w:hAnsi="宋体"/>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甲方</w:t>
      </w:r>
      <w:r>
        <w:rPr>
          <w:rFonts w:hint="eastAsia" w:ascii="宋体" w:hAnsi="宋体"/>
          <w:color w:val="000000" w:themeColor="text1"/>
          <w:szCs w:val="21"/>
          <w14:textFill>
            <w14:solidFill>
              <w14:schemeClr w14:val="tx1"/>
            </w14:solidFill>
          </w14:textFill>
        </w:rPr>
        <w:t>（共同借款人</w:t>
      </w:r>
      <w:permStart w:id="6" w:edGrp="everyone"/>
      <w:r>
        <w:rPr>
          <w:rFonts w:ascii="宋体" w:hAnsi="宋体"/>
          <w:color w:val="000000" w:themeColor="text1"/>
          <w:szCs w:val="21"/>
          <w14:textFill>
            <w14:solidFill>
              <w14:schemeClr w14:val="tx1"/>
            </w14:solidFill>
          </w14:textFill>
        </w:rPr>
        <w:t>/</w:t>
      </w:r>
      <w:r>
        <w:rPr>
          <w:rFonts w:asciiTheme="minorEastAsia" w:hAnsiTheme="minorEastAsia" w:eastAsiaTheme="minorEastAsia"/>
          <w:color w:val="000000" w:themeColor="text1"/>
          <w:sz w:val="18"/>
          <w:szCs w:val="18"/>
          <w14:textFill>
            <w14:solidFill>
              <w14:schemeClr w14:val="tx1"/>
            </w14:solidFill>
          </w14:textFill>
        </w:rPr>
        <w:t>□</w:t>
      </w:r>
      <w:r>
        <w:rPr>
          <w:rFonts w:hint="eastAsia" w:ascii="宋体" w:hAnsi="宋体"/>
          <w:color w:val="000000" w:themeColor="text1"/>
          <w:szCs w:val="21"/>
          <w14:textFill>
            <w14:solidFill>
              <w14:schemeClr w14:val="tx1"/>
            </w14:solidFill>
          </w14:textFill>
        </w:rPr>
        <w:t>抵押人</w:t>
      </w:r>
      <w:permEnd w:id="6"/>
      <w:r>
        <w:rPr>
          <w:rFonts w:hint="eastAsia" w:ascii="宋体" w:hAnsi="宋体"/>
          <w:color w:val="000000" w:themeColor="text1"/>
          <w:szCs w:val="21"/>
          <w14:textFill>
            <w14:solidFill>
              <w14:schemeClr w14:val="tx1"/>
            </w14:solidFill>
          </w14:textFill>
        </w:rPr>
        <w:t>）：</w:t>
      </w:r>
      <w:permStart w:id="7" w:edGrp="everyone"/>
      <w:r>
        <w:rPr>
          <w:rFonts w:hint="eastAsia" w:ascii="宋体" w:hAnsi="宋体"/>
          <w:color w:val="000000" w:themeColor="text1"/>
          <w:szCs w:val="21"/>
          <w14:textFill>
            <w14:solidFill>
              <w14:schemeClr w14:val="tx1"/>
            </w14:solidFill>
          </w14:textFill>
        </w:rPr>
        <w:t>【】</w:t>
      </w:r>
      <w:permEnd w:id="7"/>
    </w:p>
    <w:p>
      <w:pPr>
        <w:pStyle w:val="29"/>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身份证件名称及号码：</w:t>
      </w:r>
      <w:permStart w:id="8" w:edGrp="everyone"/>
      <w:r>
        <w:rPr>
          <w:rFonts w:hint="eastAsia" w:ascii="宋体" w:hAnsi="宋体"/>
          <w:color w:val="000000" w:themeColor="text1"/>
          <w:szCs w:val="21"/>
          <w14:textFill>
            <w14:solidFill>
              <w14:schemeClr w14:val="tx1"/>
            </w14:solidFill>
          </w14:textFill>
        </w:rPr>
        <w:t>【】</w:t>
      </w:r>
      <w:permEnd w:id="8"/>
    </w:p>
    <w:p>
      <w:pPr>
        <w:pStyle w:val="29"/>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工作单位</w:t>
      </w:r>
      <w:r>
        <w:rPr>
          <w:rFonts w:ascii="宋体" w:hAnsi="宋体"/>
          <w:color w:val="000000" w:themeColor="text1"/>
          <w:szCs w:val="21"/>
          <w14:textFill>
            <w14:solidFill>
              <w14:schemeClr w14:val="tx1"/>
            </w14:solidFill>
          </w14:textFill>
        </w:rPr>
        <w:t>：</w:t>
      </w:r>
      <w:permStart w:id="9" w:edGrp="everyone"/>
      <w:r>
        <w:rPr>
          <w:rFonts w:hint="eastAsia" w:ascii="宋体" w:hAnsi="宋体"/>
          <w:color w:val="000000" w:themeColor="text1"/>
          <w:szCs w:val="21"/>
          <w14:textFill>
            <w14:solidFill>
              <w14:schemeClr w14:val="tx1"/>
            </w14:solidFill>
          </w14:textFill>
        </w:rPr>
        <w:t>【】</w:t>
      </w:r>
      <w:permEnd w:id="9"/>
    </w:p>
    <w:p>
      <w:pPr>
        <w:pStyle w:val="29"/>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住</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所：</w:t>
      </w:r>
      <w:permStart w:id="10" w:edGrp="everyone"/>
      <w:r>
        <w:rPr>
          <w:rFonts w:hint="eastAsia" w:ascii="宋体" w:hAnsi="宋体"/>
          <w:color w:val="000000" w:themeColor="text1"/>
          <w:szCs w:val="21"/>
          <w14:textFill>
            <w14:solidFill>
              <w14:schemeClr w14:val="tx1"/>
            </w14:solidFill>
          </w14:textFill>
        </w:rPr>
        <w:t>【】</w:t>
      </w:r>
      <w:permEnd w:id="10"/>
    </w:p>
    <w:p>
      <w:pPr>
        <w:pStyle w:val="29"/>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联系电话：</w:t>
      </w:r>
      <w:permStart w:id="11" w:edGrp="everyone"/>
      <w:r>
        <w:rPr>
          <w:rFonts w:hint="eastAsia" w:ascii="宋体" w:hAnsi="宋体"/>
          <w:color w:val="000000" w:themeColor="text1"/>
          <w:szCs w:val="21"/>
          <w14:textFill>
            <w14:solidFill>
              <w14:schemeClr w14:val="tx1"/>
            </w14:solidFill>
          </w14:textFill>
        </w:rPr>
        <w:t>【】</w:t>
      </w:r>
      <w:permEnd w:id="11"/>
    </w:p>
    <w:p>
      <w:pPr>
        <w:pStyle w:val="29"/>
        <w:snapToGrid w:val="0"/>
        <w:spacing w:line="360" w:lineRule="auto"/>
        <w:rPr>
          <w:rFonts w:ascii="宋体" w:hAnsi="宋体"/>
          <w:color w:val="000000" w:themeColor="text1"/>
          <w:szCs w:val="21"/>
          <w14:textFill>
            <w14:solidFill>
              <w14:schemeClr w14:val="tx1"/>
            </w14:solidFill>
          </w14:textFill>
        </w:rPr>
      </w:pPr>
    </w:p>
    <w:p>
      <w:pPr>
        <w:pStyle w:val="29"/>
        <w:snapToGrid w:val="0"/>
        <w:spacing w:line="360" w:lineRule="auto"/>
        <w:rPr>
          <w:rFonts w:ascii="宋体" w:hAnsi="宋体"/>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乙方</w:t>
      </w:r>
      <w:r>
        <w:rPr>
          <w:rFonts w:hint="eastAsia" w:ascii="宋体" w:hAnsi="宋体"/>
          <w:color w:val="000000" w:themeColor="text1"/>
          <w:szCs w:val="21"/>
          <w14:textFill>
            <w14:solidFill>
              <w14:schemeClr w14:val="tx1"/>
            </w14:solidFill>
          </w14:textFill>
        </w:rPr>
        <w:t>（贷款人）：</w:t>
      </w:r>
      <w:permStart w:id="12" w:edGrp="everyone"/>
      <w:r>
        <w:rPr>
          <w:rFonts w:hint="eastAsia" w:ascii="宋体" w:hAnsi="宋体"/>
          <w:color w:val="000000" w:themeColor="text1"/>
          <w:szCs w:val="21"/>
          <w14:textFill>
            <w14:solidFill>
              <w14:schemeClr w14:val="tx1"/>
            </w14:solidFill>
          </w14:textFill>
        </w:rPr>
        <w:t>【】</w:t>
      </w:r>
      <w:permEnd w:id="12"/>
    </w:p>
    <w:p>
      <w:pPr>
        <w:pStyle w:val="29"/>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负</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责</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人：</w:t>
      </w:r>
      <w:permStart w:id="13" w:edGrp="everyone"/>
      <w:r>
        <w:rPr>
          <w:rFonts w:hint="eastAsia" w:ascii="宋体" w:hAnsi="宋体"/>
          <w:color w:val="000000" w:themeColor="text1"/>
          <w:szCs w:val="21"/>
          <w14:textFill>
            <w14:solidFill>
              <w14:schemeClr w14:val="tx1"/>
            </w14:solidFill>
          </w14:textFill>
        </w:rPr>
        <w:t>【】</w:t>
      </w:r>
      <w:permEnd w:id="13"/>
    </w:p>
    <w:p>
      <w:pPr>
        <w:pStyle w:val="29"/>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住</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所：</w:t>
      </w:r>
      <w:permStart w:id="14" w:edGrp="everyone"/>
      <w:r>
        <w:rPr>
          <w:rFonts w:hint="eastAsia" w:ascii="宋体" w:hAnsi="宋体"/>
          <w:color w:val="000000" w:themeColor="text1"/>
          <w:szCs w:val="21"/>
          <w14:textFill>
            <w14:solidFill>
              <w14:schemeClr w14:val="tx1"/>
            </w14:solidFill>
          </w14:textFill>
        </w:rPr>
        <w:t>【】</w:t>
      </w:r>
      <w:permEnd w:id="14"/>
    </w:p>
    <w:p>
      <w:pPr>
        <w:pStyle w:val="29"/>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联系电话：</w:t>
      </w:r>
      <w:permStart w:id="15" w:edGrp="everyone"/>
      <w:r>
        <w:rPr>
          <w:rFonts w:hint="eastAsia" w:ascii="宋体" w:hAnsi="宋体"/>
          <w:color w:val="000000" w:themeColor="text1"/>
          <w:szCs w:val="21"/>
          <w14:textFill>
            <w14:solidFill>
              <w14:schemeClr w14:val="tx1"/>
            </w14:solidFill>
          </w14:textFill>
        </w:rPr>
        <w:t>【】</w:t>
      </w:r>
      <w:permEnd w:id="15"/>
    </w:p>
    <w:p>
      <w:pPr>
        <w:pStyle w:val="29"/>
        <w:snapToGrid w:val="0"/>
        <w:spacing w:line="360" w:lineRule="auto"/>
        <w:rPr>
          <w:rFonts w:ascii="宋体" w:hAnsi="宋体"/>
          <w:color w:val="000000" w:themeColor="text1"/>
          <w:szCs w:val="21"/>
          <w14:textFill>
            <w14:solidFill>
              <w14:schemeClr w14:val="tx1"/>
            </w14:solidFill>
          </w14:textFill>
        </w:rPr>
      </w:pPr>
    </w:p>
    <w:p>
      <w:pPr>
        <w:pStyle w:val="29"/>
        <w:snapToGrid w:val="0"/>
        <w:spacing w:line="360" w:lineRule="auto"/>
        <w:rPr>
          <w:rFonts w:ascii="宋体" w:hAnsi="宋体"/>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丙方</w:t>
      </w:r>
      <w:r>
        <w:rPr>
          <w:rFonts w:hint="eastAsia" w:ascii="宋体" w:hAnsi="宋体"/>
          <w:color w:val="000000" w:themeColor="text1"/>
          <w:szCs w:val="21"/>
          <w14:textFill>
            <w14:solidFill>
              <w14:schemeClr w14:val="tx1"/>
            </w14:solidFill>
          </w14:textFill>
        </w:rPr>
        <w:t>（阶段性保证人）：</w:t>
      </w:r>
      <w:permStart w:id="16" w:edGrp="everyone"/>
      <w:r>
        <w:rPr>
          <w:rFonts w:hint="eastAsia" w:ascii="宋体" w:hAnsi="宋体"/>
          <w:color w:val="000000" w:themeColor="text1"/>
          <w:szCs w:val="21"/>
          <w14:textFill>
            <w14:solidFill>
              <w14:schemeClr w14:val="tx1"/>
            </w14:solidFill>
          </w14:textFill>
        </w:rPr>
        <w:t>【】</w:t>
      </w:r>
      <w:permEnd w:id="16"/>
    </w:p>
    <w:p>
      <w:pPr>
        <w:pStyle w:val="29"/>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w:t>
      </w:r>
      <w:permStart w:id="17" w:edGrp="everyone"/>
      <w:r>
        <w:rPr>
          <w:rFonts w:hint="eastAsia" w:ascii="宋体" w:hAnsi="宋体"/>
          <w:color w:val="000000" w:themeColor="text1"/>
          <w:szCs w:val="21"/>
          <w14:textFill>
            <w14:solidFill>
              <w14:schemeClr w14:val="tx1"/>
            </w14:solidFill>
          </w14:textFill>
        </w:rPr>
        <w:t>【】</w:t>
      </w:r>
      <w:permEnd w:id="17"/>
    </w:p>
    <w:p>
      <w:pPr>
        <w:pStyle w:val="29"/>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住</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所：</w:t>
      </w:r>
      <w:permStart w:id="18" w:edGrp="everyone"/>
      <w:r>
        <w:rPr>
          <w:rFonts w:hint="eastAsia" w:ascii="宋体" w:hAnsi="宋体"/>
          <w:color w:val="000000" w:themeColor="text1"/>
          <w:szCs w:val="21"/>
          <w14:textFill>
            <w14:solidFill>
              <w14:schemeClr w14:val="tx1"/>
            </w14:solidFill>
          </w14:textFill>
        </w:rPr>
        <w:t>【】</w:t>
      </w:r>
      <w:permEnd w:id="18"/>
    </w:p>
    <w:p>
      <w:pPr>
        <w:pStyle w:val="29"/>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联系电话：</w:t>
      </w:r>
      <w:permStart w:id="19" w:edGrp="everyone"/>
      <w:r>
        <w:rPr>
          <w:rFonts w:hint="eastAsia" w:ascii="宋体" w:hAnsi="宋体"/>
          <w:color w:val="000000" w:themeColor="text1"/>
          <w:szCs w:val="21"/>
          <w14:textFill>
            <w14:solidFill>
              <w14:schemeClr w14:val="tx1"/>
            </w14:solidFill>
          </w14:textFill>
        </w:rPr>
        <w:t>【】</w:t>
      </w:r>
      <w:permEnd w:id="19"/>
    </w:p>
    <w:p>
      <w:pPr>
        <w:adjustRightInd w:val="0"/>
        <w:spacing w:line="380" w:lineRule="exact"/>
        <w:ind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根据《中华人民共和国民法典》及《个人贷款管理办法》等有关法律法规的规定，甲方、乙方和丙方（各方基本信息详见本合同</w:t>
      </w:r>
      <w:r>
        <w:rPr>
          <w:color w:val="000000" w:themeColor="text1"/>
          <w:szCs w:val="21"/>
          <w14:textFill>
            <w14:solidFill>
              <w14:schemeClr w14:val="tx1"/>
            </w14:solidFill>
          </w14:textFill>
        </w:rPr>
        <w:fldChar w:fldCharType="begin"/>
      </w:r>
      <w:r>
        <w:rPr>
          <w:color w:val="000000" w:themeColor="text1"/>
          <w:szCs w:val="21"/>
          <w14:textFill>
            <w14:solidFill>
              <w14:schemeClr w14:val="tx1"/>
            </w14:solidFill>
          </w14:textFill>
        </w:rPr>
        <w:instrText xml:space="preserve"> REF _Ref470034903 \r \h  \* MERGEFORMAT </w:instrText>
      </w:r>
      <w:r>
        <w:rPr>
          <w:color w:val="000000" w:themeColor="text1"/>
          <w:szCs w:val="21"/>
          <w14:textFill>
            <w14:solidFill>
              <w14:schemeClr w14:val="tx1"/>
            </w14:solidFill>
          </w14:textFill>
        </w:rPr>
        <w:fldChar w:fldCharType="separate"/>
      </w:r>
      <w:r>
        <w:rPr>
          <w:rFonts w:hint="eastAsia"/>
          <w:color w:val="000000" w:themeColor="text1"/>
          <w:szCs w:val="21"/>
          <w14:textFill>
            <w14:solidFill>
              <w14:schemeClr w14:val="tx1"/>
            </w14:solidFill>
          </w14:textFill>
        </w:rPr>
        <w:t>第二十条</w:t>
      </w:r>
      <w:r>
        <w:rPr>
          <w:color w:val="000000" w:themeColor="text1"/>
          <w:szCs w:val="21"/>
          <w14:textFill>
            <w14:solidFill>
              <w14:schemeClr w14:val="tx1"/>
            </w14:solidFill>
          </w14:textFill>
        </w:rPr>
        <w:fldChar w:fldCharType="end"/>
      </w:r>
      <w:r>
        <w:rPr>
          <w:rFonts w:hint="eastAsia"/>
          <w:color w:val="000000" w:themeColor="text1"/>
          <w:szCs w:val="21"/>
          <w14:textFill>
            <w14:solidFill>
              <w14:schemeClr w14:val="tx1"/>
            </w14:solidFill>
          </w14:textFill>
        </w:rPr>
        <w:t>约定，本合同项下借款人与共同借款人统称为甲方）本着诚实信用、平等自愿的原则，经协商一致，订立本合同。</w:t>
      </w:r>
    </w:p>
    <w:p>
      <w:pPr>
        <w:adjustRightInd w:val="0"/>
        <w:spacing w:line="380" w:lineRule="exact"/>
        <w:ind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合同中，“合作方”是指与中信银行合作开展个人贷款业务的企业、组织或机构；“个人贷款线上服务平台”是指乙方通过个人网上银行、手机银行、微信银行、微信小程序、中信银行开放银行等渠道在线提供贷款额度申请、额度审批、贷款申请、贷款审批、贷款发放、贷款还款等个人消费贷款或个人经营贷款服务的平台。</w:t>
      </w:r>
    </w:p>
    <w:p>
      <w:pPr>
        <w:numPr>
          <w:ilvl w:val="0"/>
          <w:numId w:val="1"/>
        </w:numPr>
        <w:tabs>
          <w:tab w:val="left" w:pos="1134"/>
        </w:tabs>
        <w:adjustRightInd w:val="0"/>
        <w:spacing w:line="380" w:lineRule="exact"/>
        <w:ind w:left="0" w:firstLine="422" w:firstLineChars="200"/>
        <w:contextualSpacing/>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贷款金额</w:t>
      </w:r>
    </w:p>
    <w:p>
      <w:pPr>
        <w:adjustRightInd w:val="0"/>
        <w:spacing w:line="380" w:lineRule="exact"/>
        <w:ind w:firstLine="422" w:firstLineChars="200"/>
        <w:contextualSpacing/>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贷款金额详见本合同</w:t>
      </w:r>
      <w:r>
        <w:rPr>
          <w:b/>
          <w:bCs/>
          <w:color w:val="000000" w:themeColor="text1"/>
          <w:szCs w:val="21"/>
          <w14:textFill>
            <w14:solidFill>
              <w14:schemeClr w14:val="tx1"/>
            </w14:solidFill>
          </w14:textFill>
        </w:rPr>
        <w:fldChar w:fldCharType="begin"/>
      </w:r>
      <w:r>
        <w:rPr>
          <w:b/>
          <w:bCs/>
          <w:color w:val="000000" w:themeColor="text1"/>
          <w:szCs w:val="21"/>
          <w14:textFill>
            <w14:solidFill>
              <w14:schemeClr w14:val="tx1"/>
            </w14:solidFill>
          </w14:textFill>
        </w:rPr>
        <w:instrText xml:space="preserve"> REF _Ref470034903 \r \h  \* MERGEFORMAT </w:instrText>
      </w:r>
      <w:r>
        <w:rPr>
          <w:b/>
          <w:bCs/>
          <w:color w:val="000000" w:themeColor="text1"/>
          <w:szCs w:val="21"/>
          <w14:textFill>
            <w14:solidFill>
              <w14:schemeClr w14:val="tx1"/>
            </w14:solidFill>
          </w14:textFill>
        </w:rPr>
        <w:fldChar w:fldCharType="separate"/>
      </w:r>
      <w:r>
        <w:rPr>
          <w:rFonts w:hint="eastAsia"/>
          <w:b/>
          <w:bCs/>
          <w:color w:val="000000" w:themeColor="text1"/>
          <w:szCs w:val="21"/>
          <w14:textFill>
            <w14:solidFill>
              <w14:schemeClr w14:val="tx1"/>
            </w14:solidFill>
          </w14:textFill>
        </w:rPr>
        <w:t>第二十条</w:t>
      </w:r>
      <w:r>
        <w:rPr>
          <w:b/>
          <w:bCs/>
          <w:color w:val="000000" w:themeColor="text1"/>
          <w:szCs w:val="21"/>
          <w14:textFill>
            <w14:solidFill>
              <w14:schemeClr w14:val="tx1"/>
            </w14:solidFill>
          </w14:textFill>
        </w:rPr>
        <w:fldChar w:fldCharType="end"/>
      </w:r>
      <w:r>
        <w:rPr>
          <w:rFonts w:hint="eastAsia"/>
          <w:b/>
          <w:bCs/>
          <w:color w:val="000000" w:themeColor="text1"/>
          <w:szCs w:val="21"/>
          <w14:textFill>
            <w14:solidFill>
              <w14:schemeClr w14:val="tx1"/>
            </w14:solidFill>
          </w14:textFill>
        </w:rPr>
        <w:t>约定。</w:t>
      </w:r>
    </w:p>
    <w:p>
      <w:pPr>
        <w:numPr>
          <w:ilvl w:val="0"/>
          <w:numId w:val="1"/>
        </w:numPr>
        <w:tabs>
          <w:tab w:val="left" w:pos="1134"/>
        </w:tabs>
        <w:adjustRightInd w:val="0"/>
        <w:spacing w:line="380" w:lineRule="exact"/>
        <w:ind w:left="0" w:firstLine="422" w:firstLineChars="200"/>
        <w:contextualSpacing/>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贷款期限</w:t>
      </w:r>
    </w:p>
    <w:p>
      <w:pPr>
        <w:adjustRightInd w:val="0"/>
        <w:spacing w:line="380" w:lineRule="exact"/>
        <w:ind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本合同项下贷款期限详见本合同</w:t>
      </w:r>
      <w:r>
        <w:rPr>
          <w:b/>
          <w:color w:val="000000" w:themeColor="text1"/>
          <w:szCs w:val="21"/>
          <w14:textFill>
            <w14:solidFill>
              <w14:schemeClr w14:val="tx1"/>
            </w14:solidFill>
          </w14:textFill>
        </w:rPr>
        <w:fldChar w:fldCharType="begin"/>
      </w:r>
      <w:r>
        <w:rPr>
          <w:b/>
          <w:color w:val="000000" w:themeColor="text1"/>
          <w:szCs w:val="21"/>
          <w14:textFill>
            <w14:solidFill>
              <w14:schemeClr w14:val="tx1"/>
            </w14:solidFill>
          </w14:textFill>
        </w:rPr>
        <w:instrText xml:space="preserve"> REF _Ref470034903 \r \h  \* MERGEFORMAT </w:instrText>
      </w:r>
      <w:r>
        <w:rPr>
          <w:b/>
          <w:color w:val="000000" w:themeColor="text1"/>
          <w:szCs w:val="21"/>
          <w14:textFill>
            <w14:solidFill>
              <w14:schemeClr w14:val="tx1"/>
            </w14:solidFill>
          </w14:textFill>
        </w:rPr>
        <w:fldChar w:fldCharType="separate"/>
      </w:r>
      <w:r>
        <w:rPr>
          <w:rFonts w:hint="eastAsia"/>
          <w:b/>
          <w:color w:val="000000" w:themeColor="text1"/>
          <w:szCs w:val="21"/>
          <w14:textFill>
            <w14:solidFill>
              <w14:schemeClr w14:val="tx1"/>
            </w14:solidFill>
          </w14:textFill>
        </w:rPr>
        <w:t>第二十条</w:t>
      </w:r>
      <w:r>
        <w:rPr>
          <w:b/>
          <w:color w:val="000000" w:themeColor="text1"/>
          <w:szCs w:val="21"/>
          <w14:textFill>
            <w14:solidFill>
              <w14:schemeClr w14:val="tx1"/>
            </w14:solidFill>
          </w14:textFill>
        </w:rPr>
        <w:fldChar w:fldCharType="end"/>
      </w:r>
      <w:r>
        <w:rPr>
          <w:rFonts w:hint="eastAsia"/>
          <w:b/>
          <w:color w:val="000000" w:themeColor="text1"/>
          <w:szCs w:val="21"/>
          <w14:textFill>
            <w14:solidFill>
              <w14:schemeClr w14:val="tx1"/>
            </w14:solidFill>
          </w14:textFill>
        </w:rPr>
        <w:t>约定。</w:t>
      </w:r>
    </w:p>
    <w:p>
      <w:pPr>
        <w:numPr>
          <w:ilvl w:val="0"/>
          <w:numId w:val="1"/>
        </w:numPr>
        <w:tabs>
          <w:tab w:val="left" w:pos="1134"/>
        </w:tabs>
        <w:adjustRightInd w:val="0"/>
        <w:spacing w:line="380" w:lineRule="exact"/>
        <w:ind w:left="0" w:firstLine="422" w:firstLineChars="200"/>
        <w:contextualSpacing/>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贷款用途</w:t>
      </w:r>
    </w:p>
    <w:p>
      <w:pPr>
        <w:pStyle w:val="35"/>
        <w:numPr>
          <w:ilvl w:val="1"/>
          <w:numId w:val="2"/>
        </w:numPr>
        <w:adjustRightInd w:val="0"/>
        <w:spacing w:line="380" w:lineRule="exact"/>
        <w:ind w:left="0" w:firstLine="422"/>
        <w:contextualSpacing/>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本合同项下贷款用于购买本合同</w:t>
      </w:r>
      <w:r>
        <w:rPr>
          <w:b/>
          <w:bCs/>
          <w:color w:val="000000" w:themeColor="text1"/>
          <w:szCs w:val="21"/>
          <w14:textFill>
            <w14:solidFill>
              <w14:schemeClr w14:val="tx1"/>
            </w14:solidFill>
          </w14:textFill>
        </w:rPr>
        <w:fldChar w:fldCharType="begin"/>
      </w:r>
      <w:r>
        <w:rPr>
          <w:b/>
          <w:bCs/>
          <w:color w:val="000000" w:themeColor="text1"/>
          <w:szCs w:val="21"/>
          <w14:textFill>
            <w14:solidFill>
              <w14:schemeClr w14:val="tx1"/>
            </w14:solidFill>
          </w14:textFill>
        </w:rPr>
        <w:instrText xml:space="preserve"> REF _Ref470034903 \r \h  \* MERGEFORMAT </w:instrText>
      </w:r>
      <w:r>
        <w:rPr>
          <w:b/>
          <w:bCs/>
          <w:color w:val="000000" w:themeColor="text1"/>
          <w:szCs w:val="21"/>
          <w14:textFill>
            <w14:solidFill>
              <w14:schemeClr w14:val="tx1"/>
            </w14:solidFill>
          </w14:textFill>
        </w:rPr>
        <w:fldChar w:fldCharType="separate"/>
      </w:r>
      <w:r>
        <w:rPr>
          <w:rFonts w:hint="eastAsia"/>
          <w:b/>
          <w:bCs/>
          <w:color w:val="000000" w:themeColor="text1"/>
          <w:szCs w:val="21"/>
          <w14:textFill>
            <w14:solidFill>
              <w14:schemeClr w14:val="tx1"/>
            </w14:solidFill>
          </w14:textFill>
        </w:rPr>
        <w:t>第二十条</w:t>
      </w:r>
      <w:r>
        <w:rPr>
          <w:b/>
          <w:bCs/>
          <w:color w:val="000000" w:themeColor="text1"/>
          <w:szCs w:val="21"/>
          <w14:textFill>
            <w14:solidFill>
              <w14:schemeClr w14:val="tx1"/>
            </w14:solidFill>
          </w14:textFill>
        </w:rPr>
        <w:fldChar w:fldCharType="end"/>
      </w:r>
      <w:r>
        <w:rPr>
          <w:rFonts w:hint="eastAsia"/>
          <w:b/>
          <w:bCs/>
          <w:color w:val="000000" w:themeColor="text1"/>
          <w:szCs w:val="21"/>
          <w14:textFill>
            <w14:solidFill>
              <w14:schemeClr w14:val="tx1"/>
            </w14:solidFill>
          </w14:textFill>
        </w:rPr>
        <w:t>约定的房屋。</w:t>
      </w:r>
    </w:p>
    <w:p>
      <w:pPr>
        <w:numPr>
          <w:ilvl w:val="1"/>
          <w:numId w:val="2"/>
        </w:numPr>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在贷款期间，甲方承诺本合同项下贷款除按本合同约定用途使用外，不得用于从事股本权益性投资，不得用于购买股票、有价证券、期货、理财产品等金融产品或金融衍生产品，不得用于从事房地产经营，不得用于借贷牟取非法收入，不得套取现金，不得用于监管机构禁止银行贷款进入或支持的领域，不得用于其他违反国家法律、政策规定的领域。否则，构成甲方违约事件。</w:t>
      </w:r>
    </w:p>
    <w:p>
      <w:pPr>
        <w:numPr>
          <w:ilvl w:val="0"/>
          <w:numId w:val="1"/>
        </w:numPr>
        <w:tabs>
          <w:tab w:val="left" w:pos="1134"/>
        </w:tabs>
        <w:adjustRightInd w:val="0"/>
        <w:spacing w:line="380" w:lineRule="exact"/>
        <w:ind w:left="0" w:firstLine="422" w:firstLineChars="200"/>
        <w:contextualSpacing/>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贷款利率</w:t>
      </w:r>
    </w:p>
    <w:p>
      <w:pPr>
        <w:pStyle w:val="35"/>
        <w:numPr>
          <w:ilvl w:val="1"/>
          <w:numId w:val="3"/>
        </w:numPr>
        <w:adjustRightInd w:val="0"/>
        <w:spacing w:line="380" w:lineRule="exact"/>
        <w:ind w:left="0" w:firstLine="420"/>
        <w:contextualSpacing/>
        <w:rPr>
          <w:color w:val="000000" w:themeColor="text1"/>
          <w:szCs w:val="21"/>
          <w14:textFill>
            <w14:solidFill>
              <w14:schemeClr w14:val="tx1"/>
            </w14:solidFill>
          </w14:textFill>
        </w:rPr>
      </w:pPr>
      <w:bookmarkStart w:id="0" w:name="_Ref472843073"/>
      <w:bookmarkStart w:id="1" w:name="_Ref473140374"/>
      <w:r>
        <w:rPr>
          <w:rFonts w:hint="eastAsia"/>
          <w:color w:val="000000" w:themeColor="text1"/>
          <w:szCs w:val="21"/>
          <w14:textFill>
            <w14:solidFill>
              <w14:schemeClr w14:val="tx1"/>
            </w14:solidFill>
          </w14:textFill>
        </w:rPr>
        <w:t>贷款利率确定方式</w:t>
      </w:r>
      <w:bookmarkEnd w:id="0"/>
      <w:bookmarkEnd w:id="1"/>
    </w:p>
    <w:p>
      <w:pPr>
        <w:pStyle w:val="35"/>
        <w:numPr>
          <w:ilvl w:val="2"/>
          <w:numId w:val="4"/>
        </w:numPr>
        <w:tabs>
          <w:tab w:val="left" w:pos="993"/>
        </w:tabs>
        <w:adjustRightInd w:val="0"/>
        <w:spacing w:line="380" w:lineRule="exact"/>
        <w:ind w:left="0" w:firstLine="422"/>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本合同项下各类贷款利率为年化单利，具体确定方式详见本合同</w:t>
      </w:r>
      <w:r>
        <w:rPr>
          <w:b/>
          <w:color w:val="000000" w:themeColor="text1"/>
          <w:szCs w:val="21"/>
          <w14:textFill>
            <w14:solidFill>
              <w14:schemeClr w14:val="tx1"/>
            </w14:solidFill>
          </w14:textFill>
        </w:rPr>
        <w:fldChar w:fldCharType="begin"/>
      </w:r>
      <w:r>
        <w:rPr>
          <w:b/>
          <w:color w:val="000000" w:themeColor="text1"/>
          <w:szCs w:val="21"/>
          <w14:textFill>
            <w14:solidFill>
              <w14:schemeClr w14:val="tx1"/>
            </w14:solidFill>
          </w14:textFill>
        </w:rPr>
        <w:instrText xml:space="preserve"> REF _Ref470034903 \r \h  \* MERGEFORMAT </w:instrText>
      </w:r>
      <w:r>
        <w:rPr>
          <w:b/>
          <w:color w:val="000000" w:themeColor="text1"/>
          <w:szCs w:val="21"/>
          <w14:textFill>
            <w14:solidFill>
              <w14:schemeClr w14:val="tx1"/>
            </w14:solidFill>
          </w14:textFill>
        </w:rPr>
        <w:fldChar w:fldCharType="separate"/>
      </w:r>
      <w:r>
        <w:rPr>
          <w:rFonts w:hint="eastAsia"/>
          <w:b/>
          <w:color w:val="000000" w:themeColor="text1"/>
          <w:szCs w:val="21"/>
          <w14:textFill>
            <w14:solidFill>
              <w14:schemeClr w14:val="tx1"/>
            </w14:solidFill>
          </w14:textFill>
        </w:rPr>
        <w:t>第二十条</w:t>
      </w:r>
      <w:r>
        <w:rPr>
          <w:b/>
          <w:color w:val="000000" w:themeColor="text1"/>
          <w:szCs w:val="21"/>
          <w14:textFill>
            <w14:solidFill>
              <w14:schemeClr w14:val="tx1"/>
            </w14:solidFill>
          </w14:textFill>
        </w:rPr>
        <w:fldChar w:fldCharType="end"/>
      </w:r>
      <w:r>
        <w:rPr>
          <w:rFonts w:hint="eastAsia"/>
          <w:b/>
          <w:color w:val="000000" w:themeColor="text1"/>
          <w:szCs w:val="21"/>
          <w14:textFill>
            <w14:solidFill>
              <w14:schemeClr w14:val="tx1"/>
            </w14:solidFill>
          </w14:textFill>
        </w:rPr>
        <w:t>约定。</w:t>
      </w:r>
    </w:p>
    <w:p>
      <w:pPr>
        <w:numPr>
          <w:ilvl w:val="2"/>
          <w:numId w:val="4"/>
        </w:numPr>
        <w:tabs>
          <w:tab w:val="left" w:pos="993"/>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如实际单笔提款日与本合同签订日间隔超过六个月时，乙方有权按照届时乙方相关利率政策调整该笔贷款利率，该笔贷款的首期利率以借款凭证（借据）记载为准。</w:t>
      </w:r>
    </w:p>
    <w:p>
      <w:pPr>
        <w:numPr>
          <w:ilvl w:val="2"/>
          <w:numId w:val="4"/>
        </w:numPr>
        <w:tabs>
          <w:tab w:val="left" w:pos="993"/>
        </w:tabs>
        <w:adjustRightInd w:val="0"/>
        <w:spacing w:line="380" w:lineRule="exact"/>
        <w:ind w:left="0" w:firstLine="422" w:firstLineChars="200"/>
        <w:contextualSpacing/>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利率折算公式为：季利率</w:t>
      </w:r>
      <w:r>
        <w:rPr>
          <w:b/>
          <w:bCs/>
          <w:color w:val="000000" w:themeColor="text1"/>
          <w:szCs w:val="21"/>
          <w14:textFill>
            <w14:solidFill>
              <w14:schemeClr w14:val="tx1"/>
            </w14:solidFill>
          </w14:textFill>
        </w:rPr>
        <w:t>=</w:t>
      </w:r>
      <w:r>
        <w:rPr>
          <w:rFonts w:hint="eastAsia"/>
          <w:b/>
          <w:bCs/>
          <w:color w:val="000000" w:themeColor="text1"/>
          <w:szCs w:val="21"/>
          <w14:textFill>
            <w14:solidFill>
              <w14:schemeClr w14:val="tx1"/>
            </w14:solidFill>
          </w14:textFill>
        </w:rPr>
        <w:t>年利率</w:t>
      </w:r>
      <w:r>
        <w:rPr>
          <w:b/>
          <w:bCs/>
          <w:color w:val="000000" w:themeColor="text1"/>
          <w:szCs w:val="21"/>
          <w14:textFill>
            <w14:solidFill>
              <w14:schemeClr w14:val="tx1"/>
            </w14:solidFill>
          </w14:textFill>
        </w:rPr>
        <w:t>÷4</w:t>
      </w:r>
      <w:r>
        <w:rPr>
          <w:rFonts w:hint="eastAsia"/>
          <w:b/>
          <w:bCs/>
          <w:color w:val="000000" w:themeColor="text1"/>
          <w:szCs w:val="21"/>
          <w14:textFill>
            <w14:solidFill>
              <w14:schemeClr w14:val="tx1"/>
            </w14:solidFill>
          </w14:textFill>
        </w:rPr>
        <w:t>，月利率</w:t>
      </w:r>
      <w:r>
        <w:rPr>
          <w:b/>
          <w:bCs/>
          <w:color w:val="000000" w:themeColor="text1"/>
          <w:szCs w:val="21"/>
          <w14:textFill>
            <w14:solidFill>
              <w14:schemeClr w14:val="tx1"/>
            </w14:solidFill>
          </w14:textFill>
        </w:rPr>
        <w:t>=</w:t>
      </w:r>
      <w:r>
        <w:rPr>
          <w:rFonts w:hint="eastAsia"/>
          <w:b/>
          <w:bCs/>
          <w:color w:val="000000" w:themeColor="text1"/>
          <w:szCs w:val="21"/>
          <w14:textFill>
            <w14:solidFill>
              <w14:schemeClr w14:val="tx1"/>
            </w14:solidFill>
          </w14:textFill>
        </w:rPr>
        <w:t>年利率</w:t>
      </w:r>
      <w:r>
        <w:rPr>
          <w:b/>
          <w:bCs/>
          <w:color w:val="000000" w:themeColor="text1"/>
          <w:szCs w:val="21"/>
          <w14:textFill>
            <w14:solidFill>
              <w14:schemeClr w14:val="tx1"/>
            </w14:solidFill>
          </w14:textFill>
        </w:rPr>
        <w:t>÷12</w:t>
      </w:r>
      <w:r>
        <w:rPr>
          <w:rFonts w:hint="eastAsia"/>
          <w:b/>
          <w:bCs/>
          <w:color w:val="000000" w:themeColor="text1"/>
          <w:szCs w:val="21"/>
          <w14:textFill>
            <w14:solidFill>
              <w14:schemeClr w14:val="tx1"/>
            </w14:solidFill>
          </w14:textFill>
        </w:rPr>
        <w:t>，日利率</w:t>
      </w:r>
      <w:r>
        <w:rPr>
          <w:b/>
          <w:bCs/>
          <w:color w:val="000000" w:themeColor="text1"/>
          <w:szCs w:val="21"/>
          <w14:textFill>
            <w14:solidFill>
              <w14:schemeClr w14:val="tx1"/>
            </w14:solidFill>
          </w14:textFill>
        </w:rPr>
        <w:t>=</w:t>
      </w:r>
      <w:r>
        <w:rPr>
          <w:rFonts w:hint="eastAsia"/>
          <w:b/>
          <w:bCs/>
          <w:color w:val="000000" w:themeColor="text1"/>
          <w:szCs w:val="21"/>
          <w14:textFill>
            <w14:solidFill>
              <w14:schemeClr w14:val="tx1"/>
            </w14:solidFill>
          </w14:textFill>
        </w:rPr>
        <w:t>年利率</w:t>
      </w:r>
      <w:r>
        <w:rPr>
          <w:b/>
          <w:bCs/>
          <w:color w:val="000000" w:themeColor="text1"/>
          <w:szCs w:val="21"/>
          <w14:textFill>
            <w14:solidFill>
              <w14:schemeClr w14:val="tx1"/>
            </w14:solidFill>
          </w14:textFill>
        </w:rPr>
        <w:t>÷360</w:t>
      </w:r>
      <w:r>
        <w:rPr>
          <w:rFonts w:hint="eastAsia"/>
          <w:b/>
          <w:bCs/>
          <w:color w:val="000000" w:themeColor="text1"/>
          <w:szCs w:val="21"/>
          <w14:textFill>
            <w14:solidFill>
              <w14:schemeClr w14:val="tx1"/>
            </w14:solidFill>
          </w14:textFill>
        </w:rPr>
        <w:t>。</w:t>
      </w:r>
    </w:p>
    <w:p>
      <w:pPr>
        <w:pStyle w:val="35"/>
        <w:numPr>
          <w:ilvl w:val="1"/>
          <w:numId w:val="3"/>
        </w:numPr>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贷款利率调整方式</w:t>
      </w:r>
    </w:p>
    <w:p>
      <w:pPr>
        <w:pStyle w:val="28"/>
        <w:spacing w:line="380" w:lineRule="exact"/>
        <w:contextualSpacing/>
        <w:jc w:val="both"/>
        <w:rPr>
          <w:rFonts w:eastAsia="宋体"/>
          <w:color w:val="000000" w:themeColor="text1"/>
          <w:sz w:val="21"/>
          <w:szCs w:val="21"/>
          <w14:textFill>
            <w14:solidFill>
              <w14:schemeClr w14:val="tx1"/>
            </w14:solidFill>
          </w14:textFill>
        </w:rPr>
      </w:pPr>
      <w:r>
        <w:rPr>
          <w:rFonts w:hint="eastAsia" w:eastAsia="宋体"/>
          <w:color w:val="000000" w:themeColor="text1"/>
          <w:sz w:val="21"/>
          <w:szCs w:val="21"/>
          <w14:textFill>
            <w14:solidFill>
              <w14:schemeClr w14:val="tx1"/>
            </w14:solidFill>
          </w14:textFill>
        </w:rPr>
        <w:t>本合同项下贷款利率可采用以下利率调整方式，具体调整方式详见本合同</w:t>
      </w:r>
      <w:r>
        <w:rPr>
          <w:rFonts w:eastAsia="宋体"/>
          <w:color w:val="000000" w:themeColor="text1"/>
          <w:sz w:val="21"/>
          <w:szCs w:val="21"/>
          <w14:textFill>
            <w14:solidFill>
              <w14:schemeClr w14:val="tx1"/>
            </w14:solidFill>
          </w14:textFill>
        </w:rPr>
        <w:fldChar w:fldCharType="begin"/>
      </w:r>
      <w:r>
        <w:rPr>
          <w:rFonts w:eastAsia="宋体"/>
          <w:color w:val="000000" w:themeColor="text1"/>
          <w:sz w:val="21"/>
          <w:szCs w:val="21"/>
          <w14:textFill>
            <w14:solidFill>
              <w14:schemeClr w14:val="tx1"/>
            </w14:solidFill>
          </w14:textFill>
        </w:rPr>
        <w:instrText xml:space="preserve"> REF _Ref470034903 \r \h  \* MERGEFORMAT </w:instrText>
      </w:r>
      <w:r>
        <w:rPr>
          <w:rFonts w:eastAsia="宋体"/>
          <w:color w:val="000000" w:themeColor="text1"/>
          <w:sz w:val="21"/>
          <w:szCs w:val="21"/>
          <w14:textFill>
            <w14:solidFill>
              <w14:schemeClr w14:val="tx1"/>
            </w14:solidFill>
          </w14:textFill>
        </w:rPr>
        <w:fldChar w:fldCharType="separate"/>
      </w:r>
      <w:r>
        <w:rPr>
          <w:rFonts w:hint="eastAsia" w:eastAsia="宋体"/>
          <w:color w:val="000000" w:themeColor="text1"/>
          <w:sz w:val="21"/>
          <w:szCs w:val="21"/>
          <w14:textFill>
            <w14:solidFill>
              <w14:schemeClr w14:val="tx1"/>
            </w14:solidFill>
          </w14:textFill>
        </w:rPr>
        <w:t>第二十条</w:t>
      </w:r>
      <w:r>
        <w:rPr>
          <w:rFonts w:eastAsia="宋体"/>
          <w:color w:val="000000" w:themeColor="text1"/>
          <w:sz w:val="21"/>
          <w:szCs w:val="21"/>
          <w14:textFill>
            <w14:solidFill>
              <w14:schemeClr w14:val="tx1"/>
            </w14:solidFill>
          </w14:textFill>
        </w:rPr>
        <w:fldChar w:fldCharType="end"/>
      </w:r>
      <w:r>
        <w:rPr>
          <w:rFonts w:hint="eastAsia" w:eastAsia="宋体"/>
          <w:color w:val="000000" w:themeColor="text1"/>
          <w:sz w:val="21"/>
          <w:szCs w:val="21"/>
          <w14:textFill>
            <w14:solidFill>
              <w14:schemeClr w14:val="tx1"/>
            </w14:solidFill>
          </w14:textFill>
        </w:rPr>
        <w:t>约定：</w:t>
      </w:r>
    </w:p>
    <w:p>
      <w:pPr>
        <w:pStyle w:val="35"/>
        <w:numPr>
          <w:ilvl w:val="2"/>
          <w:numId w:val="5"/>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固定利率，贷款期内利率保持不变。</w:t>
      </w:r>
    </w:p>
    <w:p>
      <w:pPr>
        <w:numPr>
          <w:ilvl w:val="2"/>
          <w:numId w:val="5"/>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浮动利率，调整后的贷款利率为利率调整日所适用的定价基础利率按照上述第</w:t>
      </w:r>
      <w:r>
        <w:rPr>
          <w:color w:val="000000" w:themeColor="text1"/>
          <w:szCs w:val="21"/>
          <w14:textFill>
            <w14:solidFill>
              <w14:schemeClr w14:val="tx1"/>
            </w14:solidFill>
          </w14:textFill>
        </w:rPr>
        <w:fldChar w:fldCharType="begin"/>
      </w:r>
      <w:r>
        <w:rPr>
          <w:color w:val="000000" w:themeColor="text1"/>
          <w:szCs w:val="21"/>
          <w14:textFill>
            <w14:solidFill>
              <w14:schemeClr w14:val="tx1"/>
            </w14:solidFill>
          </w14:textFill>
        </w:rPr>
        <w:instrText xml:space="preserve"> REF _Ref473140374 \r \h  \* MERGEFORMAT </w:instrText>
      </w:r>
      <w:r>
        <w:rPr>
          <w:color w:val="000000" w:themeColor="text1"/>
          <w:szCs w:val="21"/>
          <w14:textFill>
            <w14:solidFill>
              <w14:schemeClr w14:val="tx1"/>
            </w14:solidFill>
          </w14:textFill>
        </w:rPr>
        <w:fldChar w:fldCharType="separate"/>
      </w:r>
      <w:r>
        <w:rPr>
          <w:color w:val="000000" w:themeColor="text1"/>
          <w:szCs w:val="21"/>
          <w14:textFill>
            <w14:solidFill>
              <w14:schemeClr w14:val="tx1"/>
            </w14:solidFill>
          </w14:textFill>
        </w:rPr>
        <w:t>4</w:t>
      </w:r>
      <w:r>
        <w:rPr>
          <w:color w:val="000000" w:themeColor="text1"/>
          <w:szCs w:val="21"/>
          <w14:textFill>
            <w14:solidFill>
              <w14:schemeClr w14:val="tx1"/>
            </w14:solidFill>
          </w14:textFill>
        </w:rPr>
        <w:fldChar w:fldCharType="end"/>
      </w: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款约定的方式进行浮动后所确定的利率，利率调整日如遇定价基础利率发布日，则利率调整时点为当日日终。调整方式包括以下三种：</w:t>
      </w:r>
    </w:p>
    <w:p>
      <w:pPr>
        <w:numPr>
          <w:ilvl w:val="0"/>
          <w:numId w:val="6"/>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对日调整，即自首次提款日起，按照本合同第二十条约定的周期调整利率，利率调整日为首次提款日在调整当月的对应日，调整当月没有首次提款日对应日的，则调整当月最后一日为利率调整日。</w:t>
      </w:r>
    </w:p>
    <w:p>
      <w:pPr>
        <w:numPr>
          <w:ilvl w:val="0"/>
          <w:numId w:val="6"/>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固定日调整，即利率调整日为每年固定日。</w:t>
      </w:r>
    </w:p>
    <w:p>
      <w:pPr>
        <w:numPr>
          <w:ilvl w:val="0"/>
          <w:numId w:val="6"/>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立即调整，即自首次提款日起，定价基础利率调整日为本贷款利率的调整日。</w:t>
      </w:r>
    </w:p>
    <w:p>
      <w:pPr>
        <w:pStyle w:val="35"/>
        <w:numPr>
          <w:ilvl w:val="1"/>
          <w:numId w:val="3"/>
        </w:numPr>
        <w:adjustRightInd w:val="0"/>
        <w:spacing w:line="380" w:lineRule="exact"/>
        <w:ind w:left="0" w:firstLine="420"/>
        <w:contextualSpacing/>
        <w:rPr>
          <w:color w:val="000000" w:themeColor="text1"/>
          <w:szCs w:val="21"/>
          <w14:textFill>
            <w14:solidFill>
              <w14:schemeClr w14:val="tx1"/>
            </w14:solidFill>
          </w14:textFill>
        </w:rPr>
      </w:pPr>
      <w:bookmarkStart w:id="2" w:name="_Ref472267738"/>
      <w:r>
        <w:rPr>
          <w:rFonts w:hint="eastAsia"/>
          <w:color w:val="000000" w:themeColor="text1"/>
          <w:szCs w:val="21"/>
          <w14:textFill>
            <w14:solidFill>
              <w14:schemeClr w14:val="tx1"/>
            </w14:solidFill>
          </w14:textFill>
        </w:rPr>
        <w:t>定价基础利率确定方式</w:t>
      </w:r>
    </w:p>
    <w:p>
      <w:pPr>
        <w:pStyle w:val="28"/>
        <w:spacing w:line="380" w:lineRule="exact"/>
        <w:contextualSpacing/>
        <w:jc w:val="both"/>
        <w:rPr>
          <w:rFonts w:eastAsia="宋体"/>
          <w:color w:val="000000" w:themeColor="text1"/>
          <w:sz w:val="21"/>
          <w:szCs w:val="21"/>
          <w14:textFill>
            <w14:solidFill>
              <w14:schemeClr w14:val="tx1"/>
            </w14:solidFill>
          </w14:textFill>
        </w:rPr>
      </w:pPr>
      <w:r>
        <w:rPr>
          <w:rFonts w:hint="eastAsia" w:eastAsia="宋体"/>
          <w:color w:val="000000" w:themeColor="text1"/>
          <w:sz w:val="21"/>
          <w:szCs w:val="21"/>
          <w14:textFill>
            <w14:solidFill>
              <w14:schemeClr w14:val="tx1"/>
            </w14:solidFill>
          </w14:textFill>
        </w:rPr>
        <w:t>本合同项下贷款所适用的定价基础利率确定方式详见本合同</w:t>
      </w:r>
      <w:r>
        <w:rPr>
          <w:rFonts w:eastAsia="宋体"/>
          <w:color w:val="000000" w:themeColor="text1"/>
          <w:sz w:val="21"/>
          <w:szCs w:val="21"/>
          <w14:textFill>
            <w14:solidFill>
              <w14:schemeClr w14:val="tx1"/>
            </w14:solidFill>
          </w14:textFill>
        </w:rPr>
        <w:fldChar w:fldCharType="begin"/>
      </w:r>
      <w:r>
        <w:rPr>
          <w:rFonts w:eastAsia="宋体"/>
          <w:color w:val="000000" w:themeColor="text1"/>
          <w:sz w:val="21"/>
          <w:szCs w:val="21"/>
          <w14:textFill>
            <w14:solidFill>
              <w14:schemeClr w14:val="tx1"/>
            </w14:solidFill>
          </w14:textFill>
        </w:rPr>
        <w:instrText xml:space="preserve"> REF _Ref470034903 \r \h  \* MERGEFORMAT </w:instrText>
      </w:r>
      <w:r>
        <w:rPr>
          <w:rFonts w:eastAsia="宋体"/>
          <w:color w:val="000000" w:themeColor="text1"/>
          <w:sz w:val="21"/>
          <w:szCs w:val="21"/>
          <w14:textFill>
            <w14:solidFill>
              <w14:schemeClr w14:val="tx1"/>
            </w14:solidFill>
          </w14:textFill>
        </w:rPr>
        <w:fldChar w:fldCharType="separate"/>
      </w:r>
      <w:r>
        <w:rPr>
          <w:rFonts w:hint="eastAsia" w:eastAsia="宋体"/>
          <w:color w:val="000000" w:themeColor="text1"/>
          <w:sz w:val="21"/>
          <w:szCs w:val="21"/>
          <w14:textFill>
            <w14:solidFill>
              <w14:schemeClr w14:val="tx1"/>
            </w14:solidFill>
          </w14:textFill>
        </w:rPr>
        <w:t>第二十条</w:t>
      </w:r>
      <w:r>
        <w:rPr>
          <w:rFonts w:eastAsia="宋体"/>
          <w:color w:val="000000" w:themeColor="text1"/>
          <w:sz w:val="21"/>
          <w:szCs w:val="21"/>
          <w14:textFill>
            <w14:solidFill>
              <w14:schemeClr w14:val="tx1"/>
            </w14:solidFill>
          </w14:textFill>
        </w:rPr>
        <w:fldChar w:fldCharType="end"/>
      </w:r>
      <w:r>
        <w:rPr>
          <w:rFonts w:hint="eastAsia" w:eastAsia="宋体"/>
          <w:color w:val="000000" w:themeColor="text1"/>
          <w:sz w:val="21"/>
          <w:szCs w:val="21"/>
          <w14:textFill>
            <w14:solidFill>
              <w14:schemeClr w14:val="tx1"/>
            </w14:solidFill>
          </w14:textFill>
        </w:rPr>
        <w:t>约定。</w:t>
      </w:r>
    </w:p>
    <w:bookmarkEnd w:id="2"/>
    <w:p>
      <w:pPr>
        <w:pStyle w:val="35"/>
        <w:numPr>
          <w:ilvl w:val="1"/>
          <w:numId w:val="3"/>
        </w:numPr>
        <w:adjustRightInd w:val="0"/>
        <w:spacing w:line="380" w:lineRule="exact"/>
        <w:ind w:left="0" w:firstLine="422"/>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如遇国家取消定价基础利率、市场不再公布定价基础利率或者目前的贷款利率不能满足乙方筹措资金的成本，乙方有权根据同期的国家利率政策，按照公平诚信的原则，并参照行业惯例、利率状况等因素，重新确定贷款利率后通知甲方。甲方有异议的，应与乙方协商。自乙方发出通知之日起五个工作日内协商不成的，乙方有权宣告本合同项下贷款提前到期，甲方应立即清偿剩余贷款本息。</w:t>
      </w:r>
    </w:p>
    <w:p>
      <w:pPr>
        <w:pStyle w:val="35"/>
        <w:numPr>
          <w:ilvl w:val="1"/>
          <w:numId w:val="3"/>
        </w:numPr>
        <w:adjustRightInd w:val="0"/>
        <w:spacing w:line="380" w:lineRule="exact"/>
        <w:ind w:left="0" w:firstLine="422"/>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若贷款期间出现利率调整或提前还款等情况，贷款本息按照本合同约定自动进行相应调整；罚息、复利计收方式或计收标准按照本合同约定、中国人民银行及乙方有关规定进行相应的调整，乙方无需征得甲方或担保人（如有）的同意。</w:t>
      </w:r>
    </w:p>
    <w:p>
      <w:pPr>
        <w:pStyle w:val="35"/>
        <w:numPr>
          <w:ilvl w:val="1"/>
          <w:numId w:val="3"/>
        </w:numPr>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贴息是指由甲乙双方以外的第三方在贴息期限内为甲方分担本合同下部分或全部贷款利息的行为。第三方支付贴息后，任何情形下甲方均不得要求返还贴息。甲乙双方进一步明确，如本合同采用第三方贴息的，甲方仍应确保本合同约定全部利息得以向乙方清偿，即，如承诺进行贴息的第三方未在承诺的期限内向乙方足额支付贴息的，乙方有权要求甲方另行按贴息金额支付贷款利息，确保乙方实际收取的利息不低于本合同约定的全部贷款利息。</w:t>
      </w:r>
    </w:p>
    <w:p>
      <w:pPr>
        <w:pStyle w:val="35"/>
        <w:numPr>
          <w:ilvl w:val="1"/>
          <w:numId w:val="3"/>
        </w:numPr>
        <w:adjustRightInd w:val="0"/>
        <w:spacing w:line="380" w:lineRule="exact"/>
        <w:ind w:left="0" w:firstLine="422"/>
        <w:contextualSpacing/>
        <w:rPr>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若贷款期间出现利率优惠活动，包括利率折扣、利息优惠券补贴等情况，贷款执行利率按照利率优惠的活动方案相应阶段性调整，具体活动方案以乙方通过网上银行、网站、其他电子渠道或营业网点等适当方式公告的内容为准。</w:t>
      </w:r>
    </w:p>
    <w:p>
      <w:pPr>
        <w:numPr>
          <w:ilvl w:val="0"/>
          <w:numId w:val="1"/>
        </w:numPr>
        <w:tabs>
          <w:tab w:val="left" w:pos="1134"/>
        </w:tabs>
        <w:adjustRightInd w:val="0"/>
        <w:spacing w:line="380" w:lineRule="exact"/>
        <w:ind w:left="0" w:firstLine="420" w:firstLineChars="200"/>
        <w:contextualSpacing/>
        <w:rPr>
          <w:b/>
          <w:bCs/>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贷款发放和支付</w:t>
      </w:r>
    </w:p>
    <w:p>
      <w:pPr>
        <w:pStyle w:val="35"/>
        <w:numPr>
          <w:ilvl w:val="1"/>
          <w:numId w:val="7"/>
        </w:numPr>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除非乙方豁免如下一项或几项条件，乙方发放本合同项下贷款的前提是以下条件得到全部满足：</w:t>
      </w:r>
    </w:p>
    <w:p>
      <w:pPr>
        <w:pStyle w:val="35"/>
        <w:numPr>
          <w:ilvl w:val="2"/>
          <w:numId w:val="8"/>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甲方已向乙方提供购房合同正本及已足额支付首付款的付款凭证等有关资料和文件；</w:t>
      </w:r>
    </w:p>
    <w:p>
      <w:pPr>
        <w:numPr>
          <w:ilvl w:val="2"/>
          <w:numId w:val="8"/>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本合同已经各方签署生效，且甲方、丙方没有发生违反本合同所约定的情形；</w:t>
      </w:r>
    </w:p>
    <w:p>
      <w:pPr>
        <w:numPr>
          <w:ilvl w:val="2"/>
          <w:numId w:val="8"/>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甲方履行了乙方要求的申请贷款和担保手续，本合同项下担保方式已生效且持续有效，未发生或将要发生乙方认为不利于其债权、担保权的变化；</w:t>
      </w:r>
    </w:p>
    <w:p>
      <w:pPr>
        <w:numPr>
          <w:ilvl w:val="2"/>
          <w:numId w:val="8"/>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甲方履行及签署了乙方发放贷款要求的其他手续及相关文件，并经乙方审查同意；</w:t>
      </w:r>
    </w:p>
    <w:p>
      <w:pPr>
        <w:numPr>
          <w:ilvl w:val="2"/>
          <w:numId w:val="8"/>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乙方认为必要的其他条件。</w:t>
      </w:r>
    </w:p>
    <w:p>
      <w:pPr>
        <w:numPr>
          <w:ilvl w:val="1"/>
          <w:numId w:val="7"/>
        </w:numPr>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本合同项下贷款采用受托支付方式，即乙方经审查同意发放贷款后，应根据甲方的提款申请和支付委托，将贷款资金支付至甲方指定且乙方认可的符合本合同约定用途的支付对象账户，账户信息</w:t>
      </w:r>
      <w:r>
        <w:rPr>
          <w:rFonts w:hint="eastAsia"/>
          <w:color w:val="000000" w:themeColor="text1"/>
          <w:szCs w:val="21"/>
          <w14:textFill>
            <w14:solidFill>
              <w14:schemeClr w14:val="tx1"/>
            </w14:solidFill>
          </w14:textFill>
        </w:rPr>
        <w:t>详</w:t>
      </w:r>
      <w:r>
        <w:rPr>
          <w:rFonts w:hint="eastAsia"/>
          <w:color w:val="000000" w:themeColor="text1"/>
          <w:kern w:val="0"/>
          <w:szCs w:val="21"/>
          <w14:textFill>
            <w14:solidFill>
              <w14:schemeClr w14:val="tx1"/>
            </w14:solidFill>
          </w14:textFill>
        </w:rPr>
        <w:t>见本合同</w:t>
      </w:r>
      <w:r>
        <w:rPr>
          <w:color w:val="000000" w:themeColor="text1"/>
          <w:kern w:val="0"/>
          <w:szCs w:val="21"/>
          <w14:textFill>
            <w14:solidFill>
              <w14:schemeClr w14:val="tx1"/>
            </w14:solidFill>
          </w14:textFill>
        </w:rPr>
        <w:fldChar w:fldCharType="begin"/>
      </w:r>
      <w:r>
        <w:rPr>
          <w:color w:val="000000" w:themeColor="text1"/>
          <w:kern w:val="0"/>
          <w:szCs w:val="21"/>
          <w14:textFill>
            <w14:solidFill>
              <w14:schemeClr w14:val="tx1"/>
            </w14:solidFill>
          </w14:textFill>
        </w:rPr>
        <w:instrText xml:space="preserve"> REF _Ref470034903 \r \h  \* MERGEFORMAT </w:instrText>
      </w:r>
      <w:r>
        <w:rPr>
          <w:color w:val="000000" w:themeColor="text1"/>
          <w:kern w:val="0"/>
          <w:szCs w:val="21"/>
          <w14:textFill>
            <w14:solidFill>
              <w14:schemeClr w14:val="tx1"/>
            </w14:solidFill>
          </w14:textFill>
        </w:rPr>
        <w:fldChar w:fldCharType="separate"/>
      </w:r>
      <w:r>
        <w:rPr>
          <w:rFonts w:hint="eastAsia"/>
          <w:color w:val="000000" w:themeColor="text1"/>
          <w:kern w:val="0"/>
          <w:szCs w:val="21"/>
          <w14:textFill>
            <w14:solidFill>
              <w14:schemeClr w14:val="tx1"/>
            </w14:solidFill>
          </w14:textFill>
        </w:rPr>
        <w:t>第二十条</w:t>
      </w:r>
      <w:r>
        <w:rPr>
          <w:color w:val="000000" w:themeColor="text1"/>
          <w:kern w:val="0"/>
          <w:szCs w:val="21"/>
          <w14:textFill>
            <w14:solidFill>
              <w14:schemeClr w14:val="tx1"/>
            </w14:solidFill>
          </w14:textFill>
        </w:rPr>
        <w:fldChar w:fldCharType="end"/>
      </w:r>
      <w:r>
        <w:rPr>
          <w:rFonts w:hint="eastAsia"/>
          <w:color w:val="000000" w:themeColor="text1"/>
          <w:kern w:val="0"/>
          <w:szCs w:val="21"/>
          <w14:textFill>
            <w14:solidFill>
              <w14:schemeClr w14:val="tx1"/>
            </w14:solidFill>
          </w14:textFill>
        </w:rPr>
        <w:t>约定且未经甲乙双方同意不得变更。</w:t>
      </w:r>
    </w:p>
    <w:p>
      <w:pPr>
        <w:numPr>
          <w:ilvl w:val="1"/>
          <w:numId w:val="7"/>
        </w:numPr>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贷款资金从乙方账户划出即视为乙方的贷款发放义务履行完毕，贷款划出日即为实际贷款发放日，乙方自此日起开始计收利息。</w:t>
      </w:r>
    </w:p>
    <w:p>
      <w:pPr>
        <w:numPr>
          <w:ilvl w:val="0"/>
          <w:numId w:val="1"/>
        </w:numPr>
        <w:tabs>
          <w:tab w:val="left" w:pos="1134"/>
        </w:tabs>
        <w:adjustRightInd w:val="0"/>
        <w:spacing w:line="380" w:lineRule="exact"/>
        <w:ind w:left="0" w:firstLine="422" w:firstLineChars="200"/>
        <w:contextualSpacing/>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贷款偿还</w:t>
      </w:r>
    </w:p>
    <w:p>
      <w:pPr>
        <w:pStyle w:val="35"/>
        <w:numPr>
          <w:ilvl w:val="1"/>
          <w:numId w:val="9"/>
        </w:numPr>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甲方在本合同项下贷款的还款方式详见本合同</w:t>
      </w:r>
      <w:r>
        <w:rPr>
          <w:color w:val="000000" w:themeColor="text1"/>
          <w:szCs w:val="21"/>
          <w14:textFill>
            <w14:solidFill>
              <w14:schemeClr w14:val="tx1"/>
            </w14:solidFill>
          </w14:textFill>
        </w:rPr>
        <w:fldChar w:fldCharType="begin"/>
      </w:r>
      <w:r>
        <w:rPr>
          <w:color w:val="000000" w:themeColor="text1"/>
          <w:szCs w:val="21"/>
          <w14:textFill>
            <w14:solidFill>
              <w14:schemeClr w14:val="tx1"/>
            </w14:solidFill>
          </w14:textFill>
        </w:rPr>
        <w:instrText xml:space="preserve"> REF _Ref470034903 \r \h  \* MERGEFORMAT </w:instrText>
      </w:r>
      <w:r>
        <w:rPr>
          <w:color w:val="000000" w:themeColor="text1"/>
          <w:szCs w:val="21"/>
          <w14:textFill>
            <w14:solidFill>
              <w14:schemeClr w14:val="tx1"/>
            </w14:solidFill>
          </w14:textFill>
        </w:rPr>
        <w:fldChar w:fldCharType="separate"/>
      </w:r>
      <w:r>
        <w:rPr>
          <w:rFonts w:hint="eastAsia"/>
          <w:color w:val="000000" w:themeColor="text1"/>
          <w:szCs w:val="21"/>
          <w14:textFill>
            <w14:solidFill>
              <w14:schemeClr w14:val="tx1"/>
            </w14:solidFill>
          </w14:textFill>
        </w:rPr>
        <w:t>第二十条</w:t>
      </w:r>
      <w:r>
        <w:rPr>
          <w:color w:val="000000" w:themeColor="text1"/>
          <w:szCs w:val="21"/>
          <w14:textFill>
            <w14:solidFill>
              <w14:schemeClr w14:val="tx1"/>
            </w14:solidFill>
          </w14:textFill>
        </w:rPr>
        <w:fldChar w:fldCharType="end"/>
      </w:r>
      <w:r>
        <w:rPr>
          <w:rFonts w:hint="eastAsia"/>
          <w:color w:val="000000" w:themeColor="text1"/>
          <w:szCs w:val="21"/>
          <w14:textFill>
            <w14:solidFill>
              <w14:schemeClr w14:val="tx1"/>
            </w14:solidFill>
          </w14:textFill>
        </w:rPr>
        <w:t>约定，包括但不限于如下还款方式：</w:t>
      </w:r>
    </w:p>
    <w:p>
      <w:pPr>
        <w:numPr>
          <w:ilvl w:val="0"/>
          <w:numId w:val="10"/>
        </w:numPr>
        <w:tabs>
          <w:tab w:val="left" w:pos="993"/>
        </w:tabs>
        <w:adjustRightInd w:val="0"/>
        <w:spacing w:line="380" w:lineRule="exact"/>
        <w:ind w:left="0" w:firstLine="424" w:firstLineChars="202"/>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到期一次还本付息法，即贷款到期日一次性偿还贷款本金并支付所有利息。</w:t>
      </w:r>
    </w:p>
    <w:p>
      <w:pPr>
        <w:numPr>
          <w:ilvl w:val="0"/>
          <w:numId w:val="10"/>
        </w:numPr>
        <w:tabs>
          <w:tab w:val="left" w:pos="993"/>
        </w:tabs>
        <w:adjustRightInd w:val="0"/>
        <w:spacing w:line="380" w:lineRule="exact"/>
        <w:ind w:left="0" w:firstLine="424" w:firstLineChars="202"/>
        <w:contextualSpacing/>
        <w:textAlignment w:val="baseline"/>
        <w:rPr>
          <w:color w:val="000000" w:themeColor="text1"/>
          <w:szCs w:val="21"/>
          <w14:textFill>
            <w14:solidFill>
              <w14:schemeClr w14:val="tx1"/>
            </w14:solidFill>
          </w14:textFill>
        </w:rPr>
      </w:pPr>
      <w:r>
        <w:rPr>
          <w:color w:val="000000" w:themeColor="text1"/>
          <w14:textFill>
            <w14:solidFill>
              <w14:schemeClr w14:val="tx1"/>
            </w14:solidFill>
          </w14:textFill>
        </w:rPr>
        <w:drawing>
          <wp:anchor distT="0" distB="0" distL="114300" distR="114300" simplePos="0" relativeHeight="251659264" behindDoc="0" locked="0" layoutInCell="1" allowOverlap="1">
            <wp:simplePos x="0" y="0"/>
            <wp:positionH relativeFrom="margin">
              <wp:posOffset>668655</wp:posOffset>
            </wp:positionH>
            <wp:positionV relativeFrom="paragraph">
              <wp:posOffset>516255</wp:posOffset>
            </wp:positionV>
            <wp:extent cx="3307080" cy="542925"/>
            <wp:effectExtent l="0" t="0" r="7620" b="0"/>
            <wp:wrapTopAndBottom/>
            <wp:docPr id="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5"/>
                    <pic:cNvPicPr>
                      <a:picLocks noChangeAspect="1"/>
                    </pic:cNvPicPr>
                  </pic:nvPicPr>
                  <pic:blipFill>
                    <a:blip r:embed="rId9">
                      <a:clrChange>
                        <a:clrFrom>
                          <a:srgbClr val="FFFFFF"/>
                        </a:clrFrom>
                        <a:clrTo>
                          <a:srgbClr val="FFFFFF">
                            <a:alpha val="0"/>
                          </a:srgbClr>
                        </a:clrTo>
                      </a:clrChange>
                    </a:blip>
                    <a:stretch>
                      <a:fillRect/>
                    </a:stretch>
                  </pic:blipFill>
                  <pic:spPr>
                    <a:xfrm>
                      <a:off x="0" y="0"/>
                      <a:ext cx="3307080" cy="542925"/>
                    </a:xfrm>
                    <a:prstGeom prst="rect">
                      <a:avLst/>
                    </a:prstGeom>
                    <a:noFill/>
                    <a:ln w="9525">
                      <a:noFill/>
                    </a:ln>
                  </pic:spPr>
                </pic:pic>
              </a:graphicData>
            </a:graphic>
          </wp:anchor>
        </w:drawing>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按月等额本息还款法，即贷款期限内每月以相等的额度偿还贷款本息，借款到期时利随本清，计算公式为：</w:t>
      </w:r>
    </w:p>
    <w:p>
      <w:pPr>
        <w:numPr>
          <w:ilvl w:val="0"/>
          <w:numId w:val="10"/>
        </w:numPr>
        <w:tabs>
          <w:tab w:val="left" w:pos="993"/>
        </w:tabs>
        <w:adjustRightInd w:val="0"/>
        <w:spacing w:line="380" w:lineRule="exact"/>
        <w:ind w:left="0" w:firstLine="424" w:firstLineChars="202"/>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按月等额本金还款法，即贷款期限内每月以相等的额度偿还贷款本金，贷款利息随本金逐月递减并逐月结清，借款到期时利随本清，计算公式为：</w:t>
      </w:r>
    </w:p>
    <w:p>
      <w:pPr>
        <w:tabs>
          <w:tab w:val="left" w:pos="993"/>
        </w:tabs>
        <w:adjustRightInd w:val="0"/>
        <w:spacing w:line="380" w:lineRule="exact"/>
        <w:ind w:firstLine="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drawing>
          <wp:anchor distT="0" distB="0" distL="114300" distR="114300" simplePos="0" relativeHeight="251660288" behindDoc="0" locked="0" layoutInCell="1" allowOverlap="1">
            <wp:simplePos x="0" y="0"/>
            <wp:positionH relativeFrom="column">
              <wp:posOffset>505460</wp:posOffset>
            </wp:positionH>
            <wp:positionV relativeFrom="paragraph">
              <wp:posOffset>130810</wp:posOffset>
            </wp:positionV>
            <wp:extent cx="3930650" cy="618490"/>
            <wp:effectExtent l="0" t="0" r="0" b="0"/>
            <wp:wrapSquare wrapText="bothSides"/>
            <wp:docPr id="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1"/>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3930650" cy="618490"/>
                    </a:xfrm>
                    <a:prstGeom prst="rect">
                      <a:avLst/>
                    </a:prstGeom>
                    <a:noFill/>
                    <a:ln w="9525">
                      <a:noFill/>
                    </a:ln>
                  </pic:spPr>
                </pic:pic>
              </a:graphicData>
            </a:graphic>
          </wp:anchor>
        </w:drawing>
      </w:r>
    </w:p>
    <w:p>
      <w:pPr>
        <w:tabs>
          <w:tab w:val="left" w:pos="993"/>
        </w:tabs>
        <w:adjustRightInd w:val="0"/>
        <w:spacing w:line="380" w:lineRule="exact"/>
        <w:ind w:firstLine="200"/>
        <w:contextualSpacing/>
        <w:textAlignment w:val="baseline"/>
        <w:rPr>
          <w:color w:val="000000" w:themeColor="text1"/>
          <w:szCs w:val="21"/>
          <w14:textFill>
            <w14:solidFill>
              <w14:schemeClr w14:val="tx1"/>
            </w14:solidFill>
          </w14:textFill>
        </w:rPr>
      </w:pPr>
    </w:p>
    <w:p>
      <w:pPr>
        <w:tabs>
          <w:tab w:val="left" w:pos="993"/>
        </w:tabs>
        <w:adjustRightInd w:val="0"/>
        <w:spacing w:line="380" w:lineRule="exact"/>
        <w:ind w:firstLine="200"/>
        <w:contextualSpacing/>
        <w:textAlignment w:val="baseline"/>
        <w:rPr>
          <w:color w:val="000000" w:themeColor="text1"/>
          <w:szCs w:val="21"/>
          <w14:textFill>
            <w14:solidFill>
              <w14:schemeClr w14:val="tx1"/>
            </w14:solidFill>
          </w14:textFill>
        </w:rPr>
      </w:pPr>
    </w:p>
    <w:p>
      <w:pPr>
        <w:tabs>
          <w:tab w:val="left" w:pos="993"/>
        </w:tabs>
        <w:adjustRightInd w:val="0"/>
        <w:spacing w:line="380" w:lineRule="exact"/>
        <w:ind w:firstLine="200"/>
        <w:contextualSpacing/>
        <w:textAlignment w:val="baseline"/>
        <w:rPr>
          <w:color w:val="000000" w:themeColor="text1"/>
          <w:szCs w:val="21"/>
          <w14:textFill>
            <w14:solidFill>
              <w14:schemeClr w14:val="tx1"/>
            </w14:solidFill>
          </w14:textFill>
        </w:rPr>
      </w:pPr>
    </w:p>
    <w:p>
      <w:pPr>
        <w:numPr>
          <w:ilvl w:val="0"/>
          <w:numId w:val="10"/>
        </w:numPr>
        <w:tabs>
          <w:tab w:val="left" w:pos="993"/>
        </w:tabs>
        <w:adjustRightInd w:val="0"/>
        <w:spacing w:line="380" w:lineRule="exact"/>
        <w:ind w:left="0" w:firstLine="424" w:firstLineChars="202"/>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按月付息到期一次还本付息法，即每月偿还贷款利息，到期一次性偿还贷款本金及当期利息，借款到期时利随本清。</w:t>
      </w:r>
    </w:p>
    <w:p>
      <w:pPr>
        <w:numPr>
          <w:ilvl w:val="0"/>
          <w:numId w:val="10"/>
        </w:numPr>
        <w:tabs>
          <w:tab w:val="left" w:pos="993"/>
        </w:tabs>
        <w:adjustRightInd w:val="0"/>
        <w:spacing w:line="380" w:lineRule="exact"/>
        <w:ind w:left="0" w:firstLine="424" w:firstLineChars="202"/>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每三个月付息到期一次还本付息法，即以三个月为一期，每期偿还贷款利息，到期一次性偿还贷款本金及当期利息，借款到期时利随本清。</w:t>
      </w:r>
    </w:p>
    <w:p>
      <w:pPr>
        <w:numPr>
          <w:ilvl w:val="0"/>
          <w:numId w:val="10"/>
        </w:numPr>
        <w:tabs>
          <w:tab w:val="left" w:pos="993"/>
        </w:tabs>
        <w:adjustRightInd w:val="0"/>
        <w:spacing w:line="380" w:lineRule="exact"/>
        <w:ind w:left="0" w:firstLine="424" w:firstLineChars="202"/>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“单双周供”</w:t>
      </w:r>
      <w:r>
        <w:rPr>
          <w:rFonts w:hint="eastAsia"/>
          <w:color w:val="000000" w:themeColor="text1"/>
          <w:szCs w:val="21"/>
          <w14:textFill>
            <w14:solidFill>
              <w14:schemeClr w14:val="tx1"/>
            </w14:solidFill>
          </w14:textFill>
        </w:rPr>
        <w:t>等额本息还款法，即还款周期为</w:t>
      </w:r>
      <w:r>
        <w:rPr>
          <w:color w:val="000000" w:themeColor="text1"/>
          <w:szCs w:val="21"/>
          <w14:textFill>
            <w14:solidFill>
              <w14:schemeClr w14:val="tx1"/>
            </w14:solidFill>
          </w14:textFill>
        </w:rPr>
        <w:t>7</w:t>
      </w:r>
      <w:r>
        <w:rPr>
          <w:rFonts w:hint="eastAsia"/>
          <w:color w:val="000000" w:themeColor="text1"/>
          <w:szCs w:val="21"/>
          <w14:textFill>
            <w14:solidFill>
              <w14:schemeClr w14:val="tx1"/>
            </w14:solidFill>
          </w14:textFill>
        </w:rPr>
        <w:t>日或</w:t>
      </w:r>
      <w:r>
        <w:rPr>
          <w:color w:val="000000" w:themeColor="text1"/>
          <w:szCs w:val="21"/>
          <w14:textFill>
            <w14:solidFill>
              <w14:schemeClr w14:val="tx1"/>
            </w14:solidFill>
          </w14:textFill>
        </w:rPr>
        <w:t>14</w:t>
      </w:r>
      <w:r>
        <w:rPr>
          <w:rFonts w:hint="eastAsia"/>
          <w:color w:val="000000" w:themeColor="text1"/>
          <w:szCs w:val="21"/>
          <w14:textFill>
            <w14:solidFill>
              <w14:schemeClr w14:val="tx1"/>
            </w14:solidFill>
          </w14:textFill>
        </w:rPr>
        <w:t>日的等额本息还款法，借款到期时利随本清。</w:t>
      </w:r>
    </w:p>
    <w:p>
      <w:pPr>
        <w:numPr>
          <w:ilvl w:val="0"/>
          <w:numId w:val="10"/>
        </w:numPr>
        <w:tabs>
          <w:tab w:val="left" w:pos="993"/>
        </w:tabs>
        <w:adjustRightInd w:val="0"/>
        <w:spacing w:line="380" w:lineRule="exact"/>
        <w:ind w:left="0" w:firstLine="424" w:firstLineChars="202"/>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“单双周供”</w:t>
      </w:r>
      <w:r>
        <w:rPr>
          <w:rFonts w:hint="eastAsia"/>
          <w:color w:val="000000" w:themeColor="text1"/>
          <w:szCs w:val="21"/>
          <w14:textFill>
            <w14:solidFill>
              <w14:schemeClr w14:val="tx1"/>
            </w14:solidFill>
          </w14:textFill>
        </w:rPr>
        <w:t>等额本金还款法，即还款周期为</w:t>
      </w:r>
      <w:r>
        <w:rPr>
          <w:color w:val="000000" w:themeColor="text1"/>
          <w:szCs w:val="21"/>
          <w14:textFill>
            <w14:solidFill>
              <w14:schemeClr w14:val="tx1"/>
            </w14:solidFill>
          </w14:textFill>
        </w:rPr>
        <w:t>7</w:t>
      </w:r>
      <w:r>
        <w:rPr>
          <w:rFonts w:hint="eastAsia"/>
          <w:color w:val="000000" w:themeColor="text1"/>
          <w:szCs w:val="21"/>
          <w14:textFill>
            <w14:solidFill>
              <w14:schemeClr w14:val="tx1"/>
            </w14:solidFill>
          </w14:textFill>
        </w:rPr>
        <w:t>日或</w:t>
      </w:r>
      <w:r>
        <w:rPr>
          <w:color w:val="000000" w:themeColor="text1"/>
          <w:szCs w:val="21"/>
          <w14:textFill>
            <w14:solidFill>
              <w14:schemeClr w14:val="tx1"/>
            </w14:solidFill>
          </w14:textFill>
        </w:rPr>
        <w:t>14</w:t>
      </w:r>
      <w:r>
        <w:rPr>
          <w:rFonts w:hint="eastAsia"/>
          <w:color w:val="000000" w:themeColor="text1"/>
          <w:szCs w:val="21"/>
          <w14:textFill>
            <w14:solidFill>
              <w14:schemeClr w14:val="tx1"/>
            </w14:solidFill>
          </w14:textFill>
        </w:rPr>
        <w:t>日的等额本金还款法，借款到期时利随本清。</w:t>
      </w:r>
    </w:p>
    <w:p>
      <w:pPr>
        <w:numPr>
          <w:ilvl w:val="0"/>
          <w:numId w:val="10"/>
        </w:numPr>
        <w:tabs>
          <w:tab w:val="left" w:pos="993"/>
        </w:tabs>
        <w:adjustRightInd w:val="0"/>
        <w:spacing w:line="380" w:lineRule="exact"/>
        <w:ind w:left="0" w:firstLine="424" w:firstLineChars="202"/>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宽限期等额还款法，即在宽限期内不偿还本金，按月偿还利息；宽限期结束后采用按月等额本息或按月等额本金还款方式，每期归还本息，借款到期时利随本清。</w:t>
      </w:r>
    </w:p>
    <w:p>
      <w:pPr>
        <w:numPr>
          <w:ilvl w:val="0"/>
          <w:numId w:val="10"/>
        </w:numPr>
        <w:tabs>
          <w:tab w:val="left" w:pos="993"/>
        </w:tabs>
        <w:adjustRightInd w:val="0"/>
        <w:spacing w:line="380" w:lineRule="exact"/>
        <w:ind w:left="0" w:firstLine="424" w:firstLineChars="202"/>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按月付息、等比例按年还本法，即每月偿还贷款利息，本金以年为周期分期归还。还款规则如下：①每月偿还利息的日期为本合同第二十条约定的还款日；②首次还本日期为贷款发放月在次年的对月，该月的还款日为首次还本日；③后续每年还本日期均为首次还本日在当年的对日，但最后一期的还本日为贷款到日期；④每年还本金额</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贷款总金额</w:t>
      </w:r>
      <w:r>
        <w:rPr>
          <w:color w:val="000000" w:themeColor="text1"/>
          <w:szCs w:val="21"/>
          <w14:textFill>
            <w14:solidFill>
              <w14:schemeClr w14:val="tx1"/>
            </w14:solidFill>
          </w14:textFill>
        </w:rPr>
        <w:t>*12/N</w:t>
      </w:r>
      <w:r>
        <w:rPr>
          <w:rFonts w:hint="eastAsia"/>
          <w:color w:val="000000" w:themeColor="text1"/>
          <w:szCs w:val="21"/>
          <w14:textFill>
            <w14:solidFill>
              <w14:schemeClr w14:val="tx1"/>
            </w14:solidFill>
          </w14:textFill>
        </w:rPr>
        <w:t>，但如最后一期不足</w:t>
      </w: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年时，最后一期还本金额</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贷款总金额</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最后一期月数</w:t>
      </w:r>
      <w:r>
        <w:rPr>
          <w:color w:val="000000" w:themeColor="text1"/>
          <w:szCs w:val="21"/>
          <w14:textFill>
            <w14:solidFill>
              <w14:schemeClr w14:val="tx1"/>
            </w14:solidFill>
          </w14:textFill>
        </w:rPr>
        <w:t>/N(N</w:t>
      </w:r>
      <w:r>
        <w:rPr>
          <w:rFonts w:hint="eastAsia"/>
          <w:color w:val="000000" w:themeColor="text1"/>
          <w:szCs w:val="21"/>
          <w14:textFill>
            <w14:solidFill>
              <w14:schemeClr w14:val="tx1"/>
            </w14:solidFill>
          </w14:textFill>
        </w:rPr>
        <w:t>为贷款总月数，当贷款期限不为整月时，不足一个月的部分不予计算</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，借款到期时利随本清。</w:t>
      </w:r>
    </w:p>
    <w:p>
      <w:pPr>
        <w:numPr>
          <w:ilvl w:val="0"/>
          <w:numId w:val="10"/>
        </w:numPr>
        <w:tabs>
          <w:tab w:val="left" w:pos="993"/>
        </w:tabs>
        <w:adjustRightInd w:val="0"/>
        <w:spacing w:line="380" w:lineRule="exact"/>
        <w:ind w:left="0" w:firstLine="424" w:firstLineChars="202"/>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按月付息、特定比例按年还本法，即每月偿还贷款利息，每年偿还本金金额不得低于贷款总金额的</w:t>
      </w:r>
      <w:r>
        <w:rPr>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，最后一年偿还本金不得高于贷款总金额的</w:t>
      </w:r>
      <w:r>
        <w:rPr>
          <w:color w:val="000000" w:themeColor="text1"/>
          <w:szCs w:val="21"/>
          <w14:textFill>
            <w14:solidFill>
              <w14:schemeClr w14:val="tx1"/>
            </w14:solidFill>
          </w14:textFill>
        </w:rPr>
        <w:t>50%</w:t>
      </w:r>
      <w:r>
        <w:rPr>
          <w:rFonts w:hint="eastAsia"/>
          <w:color w:val="000000" w:themeColor="text1"/>
          <w:szCs w:val="21"/>
          <w14:textFill>
            <w14:solidFill>
              <w14:schemeClr w14:val="tx1"/>
            </w14:solidFill>
          </w14:textFill>
        </w:rPr>
        <w:t>，还本日期规则如下：</w:t>
      </w:r>
      <w:r>
        <w:rPr>
          <w:rFonts w:hint="eastAsia" w:ascii="宋体" w:hAnsi="宋体"/>
          <w:color w:val="000000" w:themeColor="text1"/>
          <w:szCs w:val="21"/>
          <w14:textFill>
            <w14:solidFill>
              <w14:schemeClr w14:val="tx1"/>
            </w14:solidFill>
          </w14:textFill>
        </w:rPr>
        <w:t>①</w:t>
      </w:r>
      <w:r>
        <w:rPr>
          <w:rFonts w:hint="eastAsia"/>
          <w:color w:val="000000" w:themeColor="text1"/>
          <w:szCs w:val="21"/>
          <w14:textFill>
            <w14:solidFill>
              <w14:schemeClr w14:val="tx1"/>
            </w14:solidFill>
          </w14:textFill>
        </w:rPr>
        <w:t>每月偿还利息的日期为本合同第二十条约定的还款日；</w:t>
      </w:r>
      <w:r>
        <w:rPr>
          <w:rFonts w:hint="eastAsia" w:ascii="宋体" w:hAnsi="宋体"/>
          <w:color w:val="000000" w:themeColor="text1"/>
          <w:szCs w:val="21"/>
          <w14:textFill>
            <w14:solidFill>
              <w14:schemeClr w14:val="tx1"/>
            </w14:solidFill>
          </w14:textFill>
        </w:rPr>
        <w:t>②</w:t>
      </w:r>
      <w:r>
        <w:rPr>
          <w:rFonts w:hint="eastAsia"/>
          <w:color w:val="000000" w:themeColor="text1"/>
          <w:szCs w:val="21"/>
          <w14:textFill>
            <w14:solidFill>
              <w14:schemeClr w14:val="tx1"/>
            </w14:solidFill>
          </w14:textFill>
        </w:rPr>
        <w:t>首次还本日期为贷款发放月在次年的对月，该月的还款日为首次还本日；</w:t>
      </w:r>
      <w:r>
        <w:rPr>
          <w:rFonts w:hint="eastAsia" w:ascii="宋体" w:hAnsi="宋体"/>
          <w:color w:val="000000" w:themeColor="text1"/>
          <w:szCs w:val="21"/>
          <w14:textFill>
            <w14:solidFill>
              <w14:schemeClr w14:val="tx1"/>
            </w14:solidFill>
          </w14:textFill>
        </w:rPr>
        <w:t>③</w:t>
      </w:r>
      <w:r>
        <w:rPr>
          <w:rFonts w:hint="eastAsia"/>
          <w:color w:val="000000" w:themeColor="text1"/>
          <w:szCs w:val="21"/>
          <w14:textFill>
            <w14:solidFill>
              <w14:schemeClr w14:val="tx1"/>
            </w14:solidFill>
          </w14:textFill>
        </w:rPr>
        <w:t>后续每年还本日期均为首次还本日在当年的对日，但最后一期的还本日为贷款到日期。</w:t>
      </w:r>
    </w:p>
    <w:p>
      <w:pPr>
        <w:numPr>
          <w:ilvl w:val="0"/>
          <w:numId w:val="10"/>
        </w:numPr>
        <w:tabs>
          <w:tab w:val="left" w:pos="993"/>
        </w:tabs>
        <w:adjustRightInd w:val="0"/>
        <w:spacing w:line="380" w:lineRule="exact"/>
        <w:ind w:left="0" w:firstLine="424" w:firstLineChars="202"/>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气球贷等额本息</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等额本金还款法，即按月偿还部分贷款本息，期末一次性偿还剩余贷款本息相结合的还款方式，根据“期供计算期”（计算还款本金或本息的约定期数，非实际还款期数）计算每期月供，贷款最后一期偿还剩余所有本息；“期供计算期”最长不得超过二十年，且不得短于贷款期限；“期供计算方式”仅可使用“等额本息”或“等额本金”。</w:t>
      </w:r>
    </w:p>
    <w:p>
      <w:pPr>
        <w:numPr>
          <w:ilvl w:val="0"/>
          <w:numId w:val="10"/>
        </w:numPr>
        <w:tabs>
          <w:tab w:val="left" w:pos="993"/>
        </w:tabs>
        <w:adjustRightInd w:val="0"/>
        <w:spacing w:line="380" w:lineRule="exact"/>
        <w:ind w:left="0" w:firstLine="424" w:firstLineChars="202"/>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其他还款方式，以乙方相关业务规定为准。</w:t>
      </w:r>
    </w:p>
    <w:p>
      <w:pPr>
        <w:adjustRightInd w:val="0"/>
        <w:spacing w:line="380" w:lineRule="exact"/>
        <w:ind w:firstLine="424" w:firstLineChars="202"/>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采用上述</w:t>
      </w:r>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至</w:t>
      </w:r>
      <w:r>
        <w:rPr>
          <w:color w:val="000000" w:themeColor="text1"/>
          <w:szCs w:val="21"/>
          <w14:textFill>
            <w14:solidFill>
              <w14:schemeClr w14:val="tx1"/>
            </w14:solidFill>
          </w14:textFill>
        </w:rPr>
        <w:t>(12)</w:t>
      </w:r>
      <w:r>
        <w:rPr>
          <w:rFonts w:hint="eastAsia"/>
          <w:color w:val="000000" w:themeColor="text1"/>
          <w:szCs w:val="21"/>
          <w14:textFill>
            <w14:solidFill>
              <w14:schemeClr w14:val="tx1"/>
            </w14:solidFill>
          </w14:textFill>
        </w:rPr>
        <w:t>种还款方式的，于每期固定日偿还贷款本金及</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或利息。各方确认，还款当月没有还款日对应日的，则以当月最后一日为还款日。无论甲方选择上述第几种还款方式，利息均按照本合同约定计算。</w:t>
      </w:r>
    </w:p>
    <w:p>
      <w:pPr>
        <w:numPr>
          <w:ilvl w:val="1"/>
          <w:numId w:val="9"/>
        </w:numPr>
        <w:adjustRightInd w:val="0"/>
        <w:spacing w:line="380" w:lineRule="exact"/>
        <w:ind w:left="0" w:firstLine="420" w:firstLineChars="200"/>
        <w:contextualSpacing/>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本合同项下贷款利息的计算公式为：贷款利息=贷款本金*贷款日利率*计息天数；计息天数的确定方式详见本合同第二十条约定，包括如下方式：</w:t>
      </w:r>
    </w:p>
    <w:p>
      <w:pPr>
        <w:numPr>
          <w:ilvl w:val="-1"/>
          <w:numId w:val="0"/>
        </w:numPr>
        <w:adjustRightInd w:val="0"/>
        <w:spacing w:line="380" w:lineRule="exact"/>
        <w:ind w:left="0" w:leftChars="0" w:firstLine="420" w:firstLineChars="200"/>
        <w:contextualSpacing/>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（1）每个自然月的计息天数均为30日，如该自然月的实际天数超过30日或不足30日的，仍然按照30日计算。</w:t>
      </w:r>
    </w:p>
    <w:p>
      <w:pPr>
        <w:numPr>
          <w:ilvl w:val="-1"/>
          <w:numId w:val="0"/>
        </w:numPr>
        <w:adjustRightInd w:val="0"/>
        <w:spacing w:line="380" w:lineRule="exact"/>
        <w:ind w:left="420" w:leftChars="200" w:firstLine="0" w:firstLineChars="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（2）按照每个自然月的实际天数计算。</w:t>
      </w:r>
    </w:p>
    <w:p>
      <w:pPr>
        <w:numPr>
          <w:ilvl w:val="1"/>
          <w:numId w:val="9"/>
        </w:numPr>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每期还款日前，乙方有权通过甲方预留的手机号码向甲方发出短信还款提醒通知。若因通讯故障等原因造成短信未能送达或因预留手机号码错误等因素造成甲方未能及时收到短信通知的，乙方不承担责任。甲方不得以未收到贷款还款提醒短信为由拒绝还款。贷款发放后，甲方需及时登录手机银行等电子渠道查询贷款还款计划并按期还款。</w:t>
      </w:r>
    </w:p>
    <w:p>
      <w:pPr>
        <w:numPr>
          <w:ilvl w:val="1"/>
          <w:numId w:val="9"/>
        </w:numPr>
        <w:adjustRightInd w:val="0"/>
        <w:spacing w:line="380" w:lineRule="exact"/>
        <w:ind w:left="0" w:firstLine="420" w:firstLineChars="200"/>
        <w:contextualSpacing/>
        <w:rPr>
          <w:b/>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若因甲方自身原因（包括但不限于挂失、密码输入错误等情况）导致扣款账户被乙方采取临时性冻结措施从而导致甲方贷款到期时或提前还款时乙方无法正常扣收，或者甲方的扣款账户被国家有权机关采取强制措施而导致乙方无法正常扣收，或者存在其他影响乙方扣收操作正常进行的非乙方过错的情况，由此产生的一切损失由甲方自行承担。</w:t>
      </w:r>
    </w:p>
    <w:p>
      <w:pPr>
        <w:pStyle w:val="35"/>
        <w:numPr>
          <w:ilvl w:val="1"/>
          <w:numId w:val="9"/>
        </w:numPr>
        <w:adjustRightInd w:val="0"/>
        <w:spacing w:line="380" w:lineRule="exact"/>
        <w:ind w:left="0" w:firstLine="422"/>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甲方应当于本合同约定的每期还款日（详见本合同</w:t>
      </w:r>
      <w:r>
        <w:rPr>
          <w:b/>
          <w:color w:val="000000" w:themeColor="text1"/>
          <w:szCs w:val="21"/>
          <w14:textFill>
            <w14:solidFill>
              <w14:schemeClr w14:val="tx1"/>
            </w14:solidFill>
          </w14:textFill>
        </w:rPr>
        <w:fldChar w:fldCharType="begin"/>
      </w:r>
      <w:r>
        <w:rPr>
          <w:b/>
          <w:color w:val="000000" w:themeColor="text1"/>
          <w:szCs w:val="21"/>
          <w14:textFill>
            <w14:solidFill>
              <w14:schemeClr w14:val="tx1"/>
            </w14:solidFill>
          </w14:textFill>
        </w:rPr>
        <w:instrText xml:space="preserve"> REF _Ref470034903 \r \h  \* MERGEFORMAT </w:instrText>
      </w:r>
      <w:r>
        <w:rPr>
          <w:b/>
          <w:color w:val="000000" w:themeColor="text1"/>
          <w:szCs w:val="21"/>
          <w14:textFill>
            <w14:solidFill>
              <w14:schemeClr w14:val="tx1"/>
            </w14:solidFill>
          </w14:textFill>
        </w:rPr>
        <w:fldChar w:fldCharType="separate"/>
      </w:r>
      <w:r>
        <w:rPr>
          <w:rFonts w:hint="eastAsia"/>
          <w:b/>
          <w:color w:val="000000" w:themeColor="text1"/>
          <w:szCs w:val="21"/>
          <w14:textFill>
            <w14:solidFill>
              <w14:schemeClr w14:val="tx1"/>
            </w14:solidFill>
          </w14:textFill>
        </w:rPr>
        <w:t>第二十条</w:t>
      </w:r>
      <w:r>
        <w:rPr>
          <w:b/>
          <w:color w:val="000000" w:themeColor="text1"/>
          <w:szCs w:val="21"/>
          <w14:textFill>
            <w14:solidFill>
              <w14:schemeClr w14:val="tx1"/>
            </w14:solidFill>
          </w14:textFill>
        </w:rPr>
        <w:fldChar w:fldCharType="end"/>
      </w:r>
      <w:r>
        <w:rPr>
          <w:rFonts w:hint="eastAsia"/>
          <w:b/>
          <w:color w:val="000000" w:themeColor="text1"/>
          <w:szCs w:val="21"/>
          <w14:textFill>
            <w14:solidFill>
              <w14:schemeClr w14:val="tx1"/>
            </w14:solidFill>
          </w14:textFill>
        </w:rPr>
        <w:t>约定）的</w:t>
      </w:r>
      <w:r>
        <w:rPr>
          <w:b/>
          <w:color w:val="000000" w:themeColor="text1"/>
          <w:szCs w:val="21"/>
          <w14:textFill>
            <w14:solidFill>
              <w14:schemeClr w14:val="tx1"/>
            </w14:solidFill>
          </w14:textFill>
        </w:rPr>
        <w:t>17</w:t>
      </w:r>
      <w:r>
        <w:rPr>
          <w:rFonts w:hint="eastAsia"/>
          <w:b/>
          <w:color w:val="000000" w:themeColor="text1"/>
          <w:szCs w:val="21"/>
          <w14:textFill>
            <w14:solidFill>
              <w14:schemeClr w14:val="tx1"/>
            </w14:solidFill>
          </w14:textFill>
        </w:rPr>
        <w:t>：</w:t>
      </w:r>
      <w:r>
        <w:rPr>
          <w:b/>
          <w:color w:val="000000" w:themeColor="text1"/>
          <w:szCs w:val="21"/>
          <w14:textFill>
            <w14:solidFill>
              <w14:schemeClr w14:val="tx1"/>
            </w14:solidFill>
          </w14:textFill>
        </w:rPr>
        <w:t>00</w:t>
      </w:r>
      <w:r>
        <w:rPr>
          <w:rFonts w:hint="eastAsia"/>
          <w:b/>
          <w:color w:val="000000" w:themeColor="text1"/>
          <w:szCs w:val="21"/>
          <w14:textFill>
            <w14:solidFill>
              <w14:schemeClr w14:val="tx1"/>
            </w14:solidFill>
          </w14:textFill>
        </w:rPr>
        <w:t>（北京时间）前，将当期应偿还的贷款本息及其他款项足额存入在乙方开立的还款账户（账户名称及账号详见本合同</w:t>
      </w:r>
      <w:r>
        <w:rPr>
          <w:b/>
          <w:color w:val="000000" w:themeColor="text1"/>
          <w:szCs w:val="21"/>
          <w14:textFill>
            <w14:solidFill>
              <w14:schemeClr w14:val="tx1"/>
            </w14:solidFill>
          </w14:textFill>
        </w:rPr>
        <w:fldChar w:fldCharType="begin"/>
      </w:r>
      <w:r>
        <w:rPr>
          <w:b/>
          <w:color w:val="000000" w:themeColor="text1"/>
          <w:szCs w:val="21"/>
          <w14:textFill>
            <w14:solidFill>
              <w14:schemeClr w14:val="tx1"/>
            </w14:solidFill>
          </w14:textFill>
        </w:rPr>
        <w:instrText xml:space="preserve"> REF _Ref470034903 \r \h  \* MERGEFORMAT </w:instrText>
      </w:r>
      <w:r>
        <w:rPr>
          <w:b/>
          <w:color w:val="000000" w:themeColor="text1"/>
          <w:szCs w:val="21"/>
          <w14:textFill>
            <w14:solidFill>
              <w14:schemeClr w14:val="tx1"/>
            </w14:solidFill>
          </w14:textFill>
        </w:rPr>
        <w:fldChar w:fldCharType="separate"/>
      </w:r>
      <w:r>
        <w:rPr>
          <w:rFonts w:hint="eastAsia"/>
          <w:b/>
          <w:color w:val="000000" w:themeColor="text1"/>
          <w:szCs w:val="21"/>
          <w14:textFill>
            <w14:solidFill>
              <w14:schemeClr w14:val="tx1"/>
            </w14:solidFill>
          </w14:textFill>
        </w:rPr>
        <w:t>第二十条</w:t>
      </w:r>
      <w:r>
        <w:rPr>
          <w:b/>
          <w:color w:val="000000" w:themeColor="text1"/>
          <w:szCs w:val="21"/>
          <w14:textFill>
            <w14:solidFill>
              <w14:schemeClr w14:val="tx1"/>
            </w14:solidFill>
          </w14:textFill>
        </w:rPr>
        <w:fldChar w:fldCharType="end"/>
      </w:r>
      <w:r>
        <w:rPr>
          <w:rFonts w:hint="eastAsia"/>
          <w:b/>
          <w:color w:val="000000" w:themeColor="text1"/>
          <w:szCs w:val="21"/>
          <w14:textFill>
            <w14:solidFill>
              <w14:schemeClr w14:val="tx1"/>
            </w14:solidFill>
          </w14:textFill>
        </w:rPr>
        <w:t>约定），并不可撤销地授权乙方于当期还款日直接从该账户划收应收款项，甲方有义务在乙方最终扣划前保持该账户内资金足以偿付本期应付款项。还款账户被有权机关冻结时，甲方应及时提供其他账户作为新的还款账户或到乙方规定的营业柜台办理还款手续。</w:t>
      </w:r>
    </w:p>
    <w:p>
      <w:pPr>
        <w:pStyle w:val="35"/>
        <w:numPr>
          <w:ilvl w:val="1"/>
          <w:numId w:val="9"/>
        </w:numPr>
        <w:adjustRightInd w:val="0"/>
        <w:spacing w:line="380" w:lineRule="exact"/>
        <w:ind w:left="0" w:firstLine="422"/>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甲方违反本合同约定逾期归还贷款的，乙方有权按照中国人民银行的规定对逾期贷款计收罚息，逾期贷款罚息利率在该类贷款届时执行的利率基础上上浮一定百分比或</w:t>
      </w:r>
      <w:r>
        <w:rPr>
          <w:b/>
          <w:color w:val="000000" w:themeColor="text1"/>
          <w:szCs w:val="21"/>
          <w14:textFill>
            <w14:solidFill>
              <w14:schemeClr w14:val="tx1"/>
            </w14:solidFill>
          </w14:textFill>
        </w:rPr>
        <w:t>BPs</w:t>
      </w:r>
      <w:r>
        <w:rPr>
          <w:rFonts w:hint="eastAsia"/>
          <w:b/>
          <w:color w:val="000000" w:themeColor="text1"/>
          <w:szCs w:val="21"/>
          <w14:textFill>
            <w14:solidFill>
              <w14:schemeClr w14:val="tx1"/>
            </w14:solidFill>
          </w14:textFill>
        </w:rPr>
        <w:t>（逾期贷款罚息利率详见本合同</w:t>
      </w:r>
      <w:r>
        <w:rPr>
          <w:b/>
          <w:color w:val="000000" w:themeColor="text1"/>
          <w:szCs w:val="21"/>
          <w14:textFill>
            <w14:solidFill>
              <w14:schemeClr w14:val="tx1"/>
            </w14:solidFill>
          </w14:textFill>
        </w:rPr>
        <w:fldChar w:fldCharType="begin"/>
      </w:r>
      <w:r>
        <w:rPr>
          <w:b/>
          <w:color w:val="000000" w:themeColor="text1"/>
          <w:szCs w:val="21"/>
          <w14:textFill>
            <w14:solidFill>
              <w14:schemeClr w14:val="tx1"/>
            </w14:solidFill>
          </w14:textFill>
        </w:rPr>
        <w:instrText xml:space="preserve"> REF _Ref470034903 \r \h  \* MERGEFORMAT </w:instrText>
      </w:r>
      <w:r>
        <w:rPr>
          <w:b/>
          <w:color w:val="000000" w:themeColor="text1"/>
          <w:szCs w:val="21"/>
          <w14:textFill>
            <w14:solidFill>
              <w14:schemeClr w14:val="tx1"/>
            </w14:solidFill>
          </w14:textFill>
        </w:rPr>
        <w:fldChar w:fldCharType="separate"/>
      </w:r>
      <w:r>
        <w:rPr>
          <w:rFonts w:hint="eastAsia"/>
          <w:b/>
          <w:color w:val="000000" w:themeColor="text1"/>
          <w:szCs w:val="21"/>
          <w14:textFill>
            <w14:solidFill>
              <w14:schemeClr w14:val="tx1"/>
            </w14:solidFill>
          </w14:textFill>
        </w:rPr>
        <w:t>第二十条</w:t>
      </w:r>
      <w:r>
        <w:rPr>
          <w:b/>
          <w:color w:val="000000" w:themeColor="text1"/>
          <w:szCs w:val="21"/>
          <w14:textFill>
            <w14:solidFill>
              <w14:schemeClr w14:val="tx1"/>
            </w14:solidFill>
          </w14:textFill>
        </w:rPr>
        <w:fldChar w:fldCharType="end"/>
      </w:r>
      <w:r>
        <w:rPr>
          <w:rFonts w:hint="eastAsia"/>
          <w:b/>
          <w:color w:val="000000" w:themeColor="text1"/>
          <w:szCs w:val="21"/>
          <w14:textFill>
            <w14:solidFill>
              <w14:schemeClr w14:val="tx1"/>
            </w14:solidFill>
          </w14:textFill>
        </w:rPr>
        <w:t>约定）；甲方未按合同约定用途使用贷款，乙方有权按中国人民银行的规定对甲方挪用贷款计收罚息，挪用贷款罚息利率在该类贷款届时执行的利率基础上上浮一定百分比或</w:t>
      </w:r>
      <w:r>
        <w:rPr>
          <w:b/>
          <w:color w:val="000000" w:themeColor="text1"/>
          <w:szCs w:val="21"/>
          <w14:textFill>
            <w14:solidFill>
              <w14:schemeClr w14:val="tx1"/>
            </w14:solidFill>
          </w14:textFill>
        </w:rPr>
        <w:t>BPs</w:t>
      </w:r>
      <w:r>
        <w:rPr>
          <w:rFonts w:hint="eastAsia"/>
          <w:b/>
          <w:color w:val="000000" w:themeColor="text1"/>
          <w:szCs w:val="21"/>
          <w14:textFill>
            <w14:solidFill>
              <w14:schemeClr w14:val="tx1"/>
            </w14:solidFill>
          </w14:textFill>
        </w:rPr>
        <w:t>（挪用贷款罚息利率详见本合同</w:t>
      </w:r>
      <w:r>
        <w:rPr>
          <w:b/>
          <w:color w:val="000000" w:themeColor="text1"/>
          <w:szCs w:val="21"/>
          <w14:textFill>
            <w14:solidFill>
              <w14:schemeClr w14:val="tx1"/>
            </w14:solidFill>
          </w14:textFill>
        </w:rPr>
        <w:fldChar w:fldCharType="begin"/>
      </w:r>
      <w:r>
        <w:rPr>
          <w:b/>
          <w:color w:val="000000" w:themeColor="text1"/>
          <w:szCs w:val="21"/>
          <w14:textFill>
            <w14:solidFill>
              <w14:schemeClr w14:val="tx1"/>
            </w14:solidFill>
          </w14:textFill>
        </w:rPr>
        <w:instrText xml:space="preserve"> REF _Ref470034903 \r \h  \* MERGEFORMAT </w:instrText>
      </w:r>
      <w:r>
        <w:rPr>
          <w:b/>
          <w:color w:val="000000" w:themeColor="text1"/>
          <w:szCs w:val="21"/>
          <w14:textFill>
            <w14:solidFill>
              <w14:schemeClr w14:val="tx1"/>
            </w14:solidFill>
          </w14:textFill>
        </w:rPr>
        <w:fldChar w:fldCharType="separate"/>
      </w:r>
      <w:r>
        <w:rPr>
          <w:rFonts w:hint="eastAsia"/>
          <w:b/>
          <w:color w:val="000000" w:themeColor="text1"/>
          <w:szCs w:val="21"/>
          <w14:textFill>
            <w14:solidFill>
              <w14:schemeClr w14:val="tx1"/>
            </w14:solidFill>
          </w14:textFill>
        </w:rPr>
        <w:t>第二十条</w:t>
      </w:r>
      <w:r>
        <w:rPr>
          <w:b/>
          <w:color w:val="000000" w:themeColor="text1"/>
          <w:szCs w:val="21"/>
          <w14:textFill>
            <w14:solidFill>
              <w14:schemeClr w14:val="tx1"/>
            </w14:solidFill>
          </w14:textFill>
        </w:rPr>
        <w:fldChar w:fldCharType="end"/>
      </w:r>
      <w:r>
        <w:rPr>
          <w:rFonts w:hint="eastAsia"/>
          <w:b/>
          <w:color w:val="000000" w:themeColor="text1"/>
          <w:szCs w:val="21"/>
          <w14:textFill>
            <w14:solidFill>
              <w14:schemeClr w14:val="tx1"/>
            </w14:solidFill>
          </w14:textFill>
        </w:rPr>
        <w:t>约定）。</w:t>
      </w:r>
    </w:p>
    <w:p>
      <w:pPr>
        <w:adjustRightInd w:val="0"/>
        <w:spacing w:line="380" w:lineRule="exact"/>
        <w:ind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对逾期或未按合同约定用途使用的贷款，从逾期或未按本合同约定用途使用贷款之日起，按罚息利率计收罚息，直至本息清偿完毕为止。对于既逾期又未按本合同约定用途使用贷款的，择罚息利率较重者计收罚息，不予并罚。对不能按时支付的利息以及罚息，均按逾期贷款罚息利率计收复利。</w:t>
      </w:r>
    </w:p>
    <w:p>
      <w:pPr>
        <w:pStyle w:val="35"/>
        <w:numPr>
          <w:ilvl w:val="1"/>
          <w:numId w:val="9"/>
        </w:numPr>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如甲方未能按期归还本合同项下任何一笔贷款本息或费用的，</w:t>
      </w:r>
      <w:r>
        <w:rPr>
          <w:rFonts w:hint="eastAsia"/>
          <w:b/>
          <w:color w:val="000000" w:themeColor="text1"/>
          <w:szCs w:val="21"/>
          <w14:textFill>
            <w14:solidFill>
              <w14:schemeClr w14:val="tx1"/>
            </w14:solidFill>
          </w14:textFill>
        </w:rPr>
        <w:t>甲方授权乙方无需通知即可直接冻结并从甲方在中信银行股份有限公司任何营业机构开立的任何账户中扣收相应的金额，甲方应予配合。</w:t>
      </w:r>
      <w:r>
        <w:rPr>
          <w:rFonts w:hint="eastAsia"/>
          <w:color w:val="000000" w:themeColor="text1"/>
          <w:szCs w:val="21"/>
          <w14:textFill>
            <w14:solidFill>
              <w14:schemeClr w14:val="tx1"/>
            </w14:solidFill>
          </w14:textFill>
        </w:rPr>
        <w:t>乙方在甲方账户中扣收款项时，账户中的币种与贷款币种不同的，按扣收当日乙方公布的牌价折算</w:t>
      </w:r>
      <w:r>
        <w:rPr>
          <w:rFonts w:hint="eastAsia"/>
          <w:b/>
          <w:color w:val="000000" w:themeColor="text1"/>
          <w:szCs w:val="21"/>
          <w14:textFill>
            <w14:solidFill>
              <w14:schemeClr w14:val="tx1"/>
            </w14:solidFill>
          </w14:textFill>
        </w:rPr>
        <w:t>，汇率等风险由甲方承担。</w:t>
      </w:r>
      <w:r>
        <w:rPr>
          <w:rFonts w:hint="eastAsia"/>
          <w:color w:val="000000" w:themeColor="text1"/>
          <w:szCs w:val="21"/>
          <w14:textFill>
            <w14:solidFill>
              <w14:schemeClr w14:val="tx1"/>
            </w14:solidFill>
          </w14:textFill>
        </w:rPr>
        <w:t>如该等账户余额不足以清偿乙方全部贷款本息的，乙方仍享有向甲方追偿的权利。</w:t>
      </w:r>
    </w:p>
    <w:p>
      <w:pPr>
        <w:pStyle w:val="35"/>
        <w:numPr>
          <w:ilvl w:val="1"/>
          <w:numId w:val="9"/>
        </w:numPr>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如乙方在同一还款日、甲方的同一还款账户中收到甲方归还的多笔贷款本息，乙方有权决定多笔贷款之间的清偿顺序及比例。</w:t>
      </w:r>
    </w:p>
    <w:p>
      <w:pPr>
        <w:pStyle w:val="35"/>
        <w:numPr>
          <w:ilvl w:val="1"/>
          <w:numId w:val="9"/>
        </w:numPr>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乙方为实现债权和担保权而支付的所有费用（包括但不限于诉讼费、仲裁费、差旅费、律师费、财产保全费、公证认证费、翻译费、评估拍卖费等），均由甲方负担。</w:t>
      </w:r>
      <w:r>
        <w:rPr>
          <w:rFonts w:hint="eastAsia"/>
          <w:b/>
          <w:bCs/>
          <w:color w:val="000000" w:themeColor="text1"/>
          <w:szCs w:val="21"/>
          <w14:textFill>
            <w14:solidFill>
              <w14:schemeClr w14:val="tx1"/>
            </w14:solidFill>
          </w14:textFill>
        </w:rPr>
        <w:t>乙方有权对垫付的资金自垫付之日起按本合同约定的贷款利率向甲方收取利息。</w:t>
      </w:r>
    </w:p>
    <w:p>
      <w:pPr>
        <w:pStyle w:val="35"/>
        <w:numPr>
          <w:ilvl w:val="1"/>
          <w:numId w:val="9"/>
        </w:numPr>
        <w:adjustRightInd w:val="0"/>
        <w:spacing w:line="380" w:lineRule="exact"/>
        <w:ind w:left="0" w:firstLine="420"/>
        <w:contextualSpacing/>
        <w:rPr>
          <w:b/>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就每笔贷款的偿还，甲、乙双方同意遵循先还息后还本的原则，乙方按照</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费用（指由乙方先行垫付的实现债权和担保权的各项费用，包括但不限于诉讼费、仲裁费、律师费、差旅费、评估费、拍卖或变卖费、过户费、保全费、公告费、执行费）</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违约金（含补偿金、赔偿金）</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逾期利息（含罚息、复利）</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逾期本金</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当期利息</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当期本金</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的顺序扣划甲方偿还的款项。</w:t>
      </w:r>
      <w:r>
        <w:rPr>
          <w:rFonts w:hint="eastAsia"/>
          <w:b/>
          <w:color w:val="000000" w:themeColor="text1"/>
          <w:szCs w:val="21"/>
          <w14:textFill>
            <w14:solidFill>
              <w14:schemeClr w14:val="tx1"/>
            </w14:solidFill>
          </w14:textFill>
        </w:rPr>
        <w:t>如果甲方还款账户中的款项不足以支付本合同项下的到期应付款项，乙方有权决定费用、利息（包括罚息、复利）、本金的清偿顺序及比例，同时乙方有权随时从还款账户中划扣甲方应付款项。</w:t>
      </w:r>
    </w:p>
    <w:p>
      <w:pPr>
        <w:numPr>
          <w:ilvl w:val="0"/>
          <w:numId w:val="1"/>
        </w:numPr>
        <w:tabs>
          <w:tab w:val="left" w:pos="1134"/>
        </w:tabs>
        <w:adjustRightInd w:val="0"/>
        <w:spacing w:line="380" w:lineRule="exact"/>
        <w:ind w:left="0" w:firstLine="422" w:firstLineChars="200"/>
        <w:contextualSpacing/>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提前还款及合同变更</w:t>
      </w:r>
    </w:p>
    <w:p>
      <w:pPr>
        <w:pStyle w:val="35"/>
        <w:numPr>
          <w:ilvl w:val="1"/>
          <w:numId w:val="11"/>
        </w:numPr>
        <w:adjustRightInd w:val="0"/>
        <w:spacing w:line="380" w:lineRule="exact"/>
        <w:ind w:left="0" w:firstLine="420"/>
        <w:contextualSpacing/>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甲方可采取柜面提前还款、自助提前还款两种提前还款方式，提前还款日前已计收的贷款利息不作调整。甲方的提前还款资金到账时间以乙方扣款交易时间为准，每一笔贷款的归还均以乙方系统记录作为依据，甲方应及时查询还款交易是否成功。若由于甲方的过错（包括但不限于未按相关渠道提示操作或未及时查询还款交易是否成功等原因）导致贷款未能及时归还，甲方应自行承担由此引起的损失。</w:t>
      </w:r>
      <w:r>
        <w:rPr>
          <w:rFonts w:hint="eastAsia"/>
          <w:b/>
          <w:bCs/>
          <w:color w:val="000000" w:themeColor="text1"/>
          <w14:textFill>
            <w14:solidFill>
              <w14:schemeClr w14:val="tx1"/>
            </w14:solidFill>
          </w14:textFill>
        </w:rPr>
        <w:t>本合同项下提前还款及提前还款违约金详见本合同第二十条具体约定。</w:t>
      </w:r>
    </w:p>
    <w:p>
      <w:pPr>
        <w:pStyle w:val="35"/>
        <w:numPr>
          <w:ilvl w:val="2"/>
          <w:numId w:val="12"/>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柜面提前还款</w:t>
      </w:r>
    </w:p>
    <w:p>
      <w:pPr>
        <w:adjustRightInd w:val="0"/>
        <w:spacing w:line="380" w:lineRule="exact"/>
        <w:ind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甲方如欲在乙方营业网点柜面提前还款，应至少提前</w:t>
      </w:r>
      <w:permStart w:id="20" w:edGrp="everyone"/>
      <w:r>
        <w:rPr>
          <w:color w:val="000000" w:themeColor="text1"/>
          <w:szCs w:val="21"/>
          <w14:textFill>
            <w14:solidFill>
              <w14:schemeClr w14:val="tx1"/>
            </w14:solidFill>
          </w14:textFill>
        </w:rPr>
        <w:t>5</w:t>
      </w:r>
      <w:permEnd w:id="20"/>
      <w:r>
        <w:rPr>
          <w:rFonts w:hint="eastAsia"/>
          <w:color w:val="000000" w:themeColor="text1"/>
          <w:szCs w:val="21"/>
          <w14:textFill>
            <w14:solidFill>
              <w14:schemeClr w14:val="tx1"/>
            </w14:solidFill>
          </w14:textFill>
        </w:rPr>
        <w:t>个工作日通过乙方营业网点柜面向乙方提交不可撤销的提前还款申请书，经乙方审核同意后方可提前还款。乙方经审核确认甲方未有拖欠贷款本息并已还清当期本息，并同意甲方提前还款申请的，甲方方可提前还款，甲方提前还款申请经乙方审核同意后即为不可撤销。</w:t>
      </w:r>
    </w:p>
    <w:p>
      <w:pPr>
        <w:pStyle w:val="35"/>
        <w:numPr>
          <w:ilvl w:val="2"/>
          <w:numId w:val="12"/>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自助提前还款</w:t>
      </w:r>
    </w:p>
    <w:p>
      <w:pPr>
        <w:numPr>
          <w:ilvl w:val="0"/>
          <w:numId w:val="13"/>
        </w:numPr>
        <w:tabs>
          <w:tab w:val="left" w:pos="993"/>
        </w:tabs>
        <w:adjustRightInd w:val="0"/>
        <w:spacing w:line="380" w:lineRule="exact"/>
        <w:ind w:left="0" w:firstLine="420" w:firstLineChars="200"/>
        <w:contextualSpacing/>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 xml:space="preserve"> </w:t>
      </w:r>
      <w:r>
        <w:rPr>
          <w:rFonts w:hint="eastAsia"/>
          <w:color w:val="000000" w:themeColor="text1"/>
          <w:kern w:val="0"/>
          <w14:textFill>
            <w14:solidFill>
              <w14:schemeClr w14:val="tx1"/>
            </w14:solidFill>
          </w14:textFill>
        </w:rPr>
        <w:t>甲方可通过乙方个人贷款线上服务平台申请提前偿还贷款，甲方需根据系统的提示输入提前还款的金额，经乙方审核无误后，扣收提前归还本息及相应的提前还款违约金（如有）。甲方的自助提前还款账户为本合同第二十条约定的还款账户。</w:t>
      </w:r>
    </w:p>
    <w:p>
      <w:pPr>
        <w:numPr>
          <w:ilvl w:val="0"/>
          <w:numId w:val="13"/>
        </w:numPr>
        <w:tabs>
          <w:tab w:val="left" w:pos="993"/>
        </w:tabs>
        <w:adjustRightInd w:val="0"/>
        <w:spacing w:line="380" w:lineRule="exact"/>
        <w:ind w:left="0" w:firstLine="424" w:firstLineChars="202"/>
        <w:contextualSpacing/>
        <w:textAlignment w:val="baseline"/>
        <w:rPr>
          <w:color w:val="000000" w:themeColor="text1"/>
          <w:kern w:val="0"/>
          <w14:textFill>
            <w14:solidFill>
              <w14:schemeClr w14:val="tx1"/>
            </w14:solidFill>
          </w14:textFill>
        </w:rPr>
      </w:pPr>
      <w:r>
        <w:rPr>
          <w:rFonts w:ascii="宋体" w:hAnsi="宋体" w:cs="仿宋"/>
          <w:color w:val="000000" w:themeColor="text1"/>
          <w:kern w:val="0"/>
          <w:szCs w:val="21"/>
          <w14:textFill>
            <w14:solidFill>
              <w14:schemeClr w14:val="tx1"/>
            </w14:solidFill>
          </w14:textFill>
        </w:rPr>
        <w:t xml:space="preserve"> 如遇乙方系统阶段性维护、升级等可预测情形，乙方将通过</w:t>
      </w:r>
      <w:r>
        <w:rPr>
          <w:rFonts w:hint="eastAsia" w:ascii="宋体" w:hAnsi="宋体" w:cs="仿宋"/>
          <w:color w:val="000000" w:themeColor="text1"/>
          <w:kern w:val="0"/>
          <w:szCs w:val="21"/>
          <w14:textFill>
            <w14:solidFill>
              <w14:schemeClr w14:val="tx1"/>
            </w14:solidFill>
          </w14:textFill>
        </w:rPr>
        <w:t>个人贷款线上服务平台提前通知甲方。</w:t>
      </w:r>
    </w:p>
    <w:p>
      <w:pPr>
        <w:numPr>
          <w:ilvl w:val="1"/>
          <w:numId w:val="11"/>
        </w:numPr>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选择提前还款的，对提前归还的贷款本金，从前一还款日至提前还款日按日计收利息。甲方提前归还部分贷款的，提前还款后的每月还款金额和贷款期限根据剩余贷款本金和剩余贷款期限重新确定，但贷款利率不因提前还款而发生变化。</w:t>
      </w:r>
    </w:p>
    <w:p>
      <w:pPr>
        <w:numPr>
          <w:ilvl w:val="1"/>
          <w:numId w:val="11"/>
        </w:numPr>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如甲方在乙方尚有多笔贷款未清偿，甲方如欲提前还款的，按照贷款发放时间顺序按照先还息后还本的原则进行还款，同时乙方有权决定提前清偿的各类贷款的还款顺序。</w:t>
      </w:r>
    </w:p>
    <w:p>
      <w:pPr>
        <w:numPr>
          <w:ilvl w:val="1"/>
          <w:numId w:val="11"/>
        </w:numPr>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甲方如欲修改约定的还款方式、尾款比例等合同要素，应至少提前</w:t>
      </w:r>
      <w:permStart w:id="21" w:edGrp="everyone"/>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w:t>
      </w:r>
      <w:permEnd w:id="21"/>
      <w:r>
        <w:rPr>
          <w:rFonts w:hint="eastAsia"/>
          <w:color w:val="000000" w:themeColor="text1"/>
          <w:szCs w:val="21"/>
          <w14:textFill>
            <w14:solidFill>
              <w14:schemeClr w14:val="tx1"/>
            </w14:solidFill>
          </w14:textFill>
        </w:rPr>
        <w:t>个工作日向乙方提出申请，经乙方审核同意后方可变更。</w:t>
      </w:r>
    </w:p>
    <w:p>
      <w:pPr>
        <w:numPr>
          <w:ilvl w:val="1"/>
          <w:numId w:val="11"/>
        </w:numPr>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甲方如欲延长借款期限，需正常还款</w:t>
      </w:r>
      <w:permStart w:id="22" w:edGrp="everyone"/>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个月（含第</w:t>
      </w:r>
      <w:r>
        <w:rPr>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月）】</w:t>
      </w:r>
      <w:permEnd w:id="22"/>
      <w:r>
        <w:rPr>
          <w:rFonts w:hint="eastAsia"/>
          <w:color w:val="000000" w:themeColor="text1"/>
          <w:szCs w:val="21"/>
          <w14:textFill>
            <w14:solidFill>
              <w14:schemeClr w14:val="tx1"/>
            </w14:solidFill>
          </w14:textFill>
        </w:rPr>
        <w:t>之后，同时至少在借款期限届满前</w:t>
      </w:r>
      <w:permStart w:id="23" w:edGrp="everyone"/>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15</w:t>
      </w:r>
      <w:r>
        <w:rPr>
          <w:rFonts w:hint="eastAsia"/>
          <w:color w:val="000000" w:themeColor="text1"/>
          <w:szCs w:val="21"/>
          <w14:textFill>
            <w14:solidFill>
              <w14:schemeClr w14:val="tx1"/>
            </w14:solidFill>
          </w14:textFill>
        </w:rPr>
        <w:t>】</w:t>
      </w:r>
      <w:permEnd w:id="23"/>
      <w:r>
        <w:rPr>
          <w:rFonts w:hint="eastAsia"/>
          <w:color w:val="000000" w:themeColor="text1"/>
          <w:szCs w:val="21"/>
          <w14:textFill>
            <w14:solidFill>
              <w14:schemeClr w14:val="tx1"/>
            </w14:solidFill>
          </w14:textFill>
        </w:rPr>
        <w:t>个工作日向乙方提出申请，经乙方审核同意后方可办理展期（展期是指延长合同期限），展期的具体安排另行签署协议约定。</w:t>
      </w:r>
    </w:p>
    <w:p>
      <w:pPr>
        <w:numPr>
          <w:ilvl w:val="0"/>
          <w:numId w:val="1"/>
        </w:numPr>
        <w:tabs>
          <w:tab w:val="left" w:pos="1134"/>
        </w:tabs>
        <w:adjustRightInd w:val="0"/>
        <w:spacing w:line="380" w:lineRule="exact"/>
        <w:ind w:left="0" w:firstLine="420" w:firstLineChars="200"/>
        <w:contextualSpacing/>
        <w:rPr>
          <w:b/>
          <w:bCs/>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贷款担保</w:t>
      </w:r>
    </w:p>
    <w:p>
      <w:pPr>
        <w:pStyle w:val="35"/>
        <w:numPr>
          <w:ilvl w:val="1"/>
          <w:numId w:val="14"/>
        </w:numPr>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本合同项下贷款的担保方式分为：</w:t>
      </w:r>
    </w:p>
    <w:p>
      <w:pPr>
        <w:pStyle w:val="35"/>
        <w:numPr>
          <w:ilvl w:val="1"/>
          <w:numId w:val="15"/>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抵押加阶段性保证</w:t>
      </w:r>
    </w:p>
    <w:p>
      <w:pPr>
        <w:tabs>
          <w:tab w:val="left" w:pos="993"/>
        </w:tabs>
        <w:adjustRightInd w:val="0"/>
        <w:spacing w:line="380" w:lineRule="exact"/>
        <w:ind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即甲方同意将以本合同项下贷款资金所购房屋（以下简称</w:t>
      </w:r>
      <w:r>
        <w:rPr>
          <w:rFonts w:ascii="宋体" w:hAnsi="宋体"/>
          <w:color w:val="000000" w:themeColor="text1"/>
          <w:szCs w:val="21"/>
          <w14:textFill>
            <w14:solidFill>
              <w14:schemeClr w14:val="tx1"/>
            </w14:solidFill>
          </w14:textFill>
        </w:rPr>
        <w:t>“抵押物”</w:t>
      </w:r>
      <w:r>
        <w:rPr>
          <w:rFonts w:hint="eastAsia"/>
          <w:color w:val="000000" w:themeColor="text1"/>
          <w:szCs w:val="21"/>
          <w14:textFill>
            <w14:solidFill>
              <w14:schemeClr w14:val="tx1"/>
            </w14:solidFill>
          </w14:textFill>
        </w:rPr>
        <w:t>）为乙方因向甲方提供本合同项下贷款而产生的债权提供抵押担保；及丙方同意对自本合同项下贷款发放之日起至甲方取得抵押物的《房屋所有权证》并办妥以乙方为抵押权人的他项权证期间（以下简称</w:t>
      </w:r>
      <w:r>
        <w:rPr>
          <w:rFonts w:ascii="宋体" w:hAnsi="宋体"/>
          <w:color w:val="000000" w:themeColor="text1"/>
          <w:szCs w:val="21"/>
          <w14:textFill>
            <w14:solidFill>
              <w14:schemeClr w14:val="tx1"/>
            </w14:solidFill>
          </w14:textFill>
        </w:rPr>
        <w:t>“担保阶段”</w:t>
      </w:r>
      <w:r>
        <w:rPr>
          <w:rFonts w:hint="eastAsia"/>
          <w:color w:val="000000" w:themeColor="text1"/>
          <w:szCs w:val="21"/>
          <w14:textFill>
            <w14:solidFill>
              <w14:schemeClr w14:val="tx1"/>
            </w14:solidFill>
          </w14:textFill>
        </w:rPr>
        <w:t>），甲方在本贷款项下对乙方的全部应付款项，向乙方提供连带责任保证担保。</w:t>
      </w:r>
    </w:p>
    <w:p>
      <w:pPr>
        <w:pStyle w:val="35"/>
        <w:numPr>
          <w:ilvl w:val="1"/>
          <w:numId w:val="15"/>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抵押无阶段性保证</w:t>
      </w:r>
    </w:p>
    <w:p>
      <w:pPr>
        <w:pStyle w:val="10"/>
        <w:snapToGrid/>
        <w:spacing w:line="380" w:lineRule="exact"/>
        <w:ind w:firstLine="420"/>
        <w:contextualSpacing/>
        <w:rPr>
          <w:rFonts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即甲方同意将以本合同项下抵押物，为乙方因向甲方提供本合同项下贷款而产生的债权提供抵押担保。</w:t>
      </w:r>
    </w:p>
    <w:p>
      <w:pPr>
        <w:pStyle w:val="35"/>
        <w:numPr>
          <w:ilvl w:val="1"/>
          <w:numId w:val="15"/>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其他担保方式</w:t>
      </w:r>
    </w:p>
    <w:p>
      <w:pPr>
        <w:adjustRightInd w:val="0"/>
        <w:spacing w:line="380" w:lineRule="exact"/>
        <w:ind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本合同项下贷款的其他担保方式详见本合同</w:t>
      </w:r>
      <w:r>
        <w:rPr>
          <w:color w:val="000000" w:themeColor="text1"/>
          <w:szCs w:val="21"/>
          <w14:textFill>
            <w14:solidFill>
              <w14:schemeClr w14:val="tx1"/>
            </w14:solidFill>
          </w14:textFill>
        </w:rPr>
        <w:fldChar w:fldCharType="begin"/>
      </w:r>
      <w:r>
        <w:rPr>
          <w:color w:val="000000" w:themeColor="text1"/>
          <w:szCs w:val="21"/>
          <w14:textFill>
            <w14:solidFill>
              <w14:schemeClr w14:val="tx1"/>
            </w14:solidFill>
          </w14:textFill>
        </w:rPr>
        <w:instrText xml:space="preserve"> REF _Ref470034903 \r \h  \* MERGEFORMAT </w:instrText>
      </w:r>
      <w:r>
        <w:rPr>
          <w:color w:val="000000" w:themeColor="text1"/>
          <w:szCs w:val="21"/>
          <w14:textFill>
            <w14:solidFill>
              <w14:schemeClr w14:val="tx1"/>
            </w14:solidFill>
          </w14:textFill>
        </w:rPr>
        <w:fldChar w:fldCharType="separate"/>
      </w:r>
      <w:r>
        <w:rPr>
          <w:rFonts w:hint="eastAsia"/>
          <w:color w:val="000000" w:themeColor="text1"/>
          <w:szCs w:val="21"/>
          <w14:textFill>
            <w14:solidFill>
              <w14:schemeClr w14:val="tx1"/>
            </w14:solidFill>
          </w14:textFill>
        </w:rPr>
        <w:t>第二十条</w:t>
      </w:r>
      <w:r>
        <w:rPr>
          <w:color w:val="000000" w:themeColor="text1"/>
          <w:szCs w:val="21"/>
          <w14:textFill>
            <w14:solidFill>
              <w14:schemeClr w14:val="tx1"/>
            </w14:solidFill>
          </w14:textFill>
        </w:rPr>
        <w:fldChar w:fldCharType="end"/>
      </w:r>
      <w:r>
        <w:rPr>
          <w:rFonts w:hint="eastAsia"/>
          <w:color w:val="000000" w:themeColor="text1"/>
          <w:szCs w:val="21"/>
          <w14:textFill>
            <w14:solidFill>
              <w14:schemeClr w14:val="tx1"/>
            </w14:solidFill>
          </w14:textFill>
        </w:rPr>
        <w:t>约定。</w:t>
      </w:r>
    </w:p>
    <w:p>
      <w:pPr>
        <w:pStyle w:val="35"/>
        <w:numPr>
          <w:ilvl w:val="1"/>
          <w:numId w:val="14"/>
        </w:numPr>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本合同项下贷款的担保方式详见本合同</w:t>
      </w:r>
      <w:r>
        <w:rPr>
          <w:color w:val="000000" w:themeColor="text1"/>
          <w:szCs w:val="21"/>
          <w14:textFill>
            <w14:solidFill>
              <w14:schemeClr w14:val="tx1"/>
            </w14:solidFill>
          </w14:textFill>
        </w:rPr>
        <w:fldChar w:fldCharType="begin"/>
      </w:r>
      <w:r>
        <w:rPr>
          <w:color w:val="000000" w:themeColor="text1"/>
          <w:szCs w:val="21"/>
          <w14:textFill>
            <w14:solidFill>
              <w14:schemeClr w14:val="tx1"/>
            </w14:solidFill>
          </w14:textFill>
        </w:rPr>
        <w:instrText xml:space="preserve"> REF _Ref470034903 \r \h  \* MERGEFORMAT </w:instrText>
      </w:r>
      <w:r>
        <w:rPr>
          <w:color w:val="000000" w:themeColor="text1"/>
          <w:szCs w:val="21"/>
          <w14:textFill>
            <w14:solidFill>
              <w14:schemeClr w14:val="tx1"/>
            </w14:solidFill>
          </w14:textFill>
        </w:rPr>
        <w:fldChar w:fldCharType="separate"/>
      </w:r>
      <w:r>
        <w:rPr>
          <w:rFonts w:hint="eastAsia"/>
          <w:color w:val="000000" w:themeColor="text1"/>
          <w:szCs w:val="21"/>
          <w14:textFill>
            <w14:solidFill>
              <w14:schemeClr w14:val="tx1"/>
            </w14:solidFill>
          </w14:textFill>
        </w:rPr>
        <w:t>第二十条</w:t>
      </w:r>
      <w:r>
        <w:rPr>
          <w:color w:val="000000" w:themeColor="text1"/>
          <w:szCs w:val="21"/>
          <w14:textFill>
            <w14:solidFill>
              <w14:schemeClr w14:val="tx1"/>
            </w14:solidFill>
          </w14:textFill>
        </w:rPr>
        <w:fldChar w:fldCharType="end"/>
      </w:r>
      <w:r>
        <w:rPr>
          <w:rFonts w:hint="eastAsia"/>
          <w:color w:val="000000" w:themeColor="text1"/>
          <w:szCs w:val="21"/>
          <w14:textFill>
            <w14:solidFill>
              <w14:schemeClr w14:val="tx1"/>
            </w14:solidFill>
          </w14:textFill>
        </w:rPr>
        <w:t>约定。</w:t>
      </w:r>
    </w:p>
    <w:p>
      <w:pPr>
        <w:pStyle w:val="35"/>
        <w:numPr>
          <w:ilvl w:val="1"/>
          <w:numId w:val="14"/>
        </w:numPr>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关于抵押、保证担保的具体约定</w:t>
      </w:r>
    </w:p>
    <w:p>
      <w:pPr>
        <w:pStyle w:val="35"/>
        <w:numPr>
          <w:ilvl w:val="2"/>
          <w:numId w:val="16"/>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担保范围</w:t>
      </w:r>
    </w:p>
    <w:p>
      <w:pPr>
        <w:adjustRightInd w:val="0"/>
        <w:spacing w:line="380" w:lineRule="exact"/>
        <w:ind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合同项下抵押和保证担保的担保范围均包括本合同项下的贷款本金、利息、罚息、复利、违约金、赔偿金、补偿金、迟延履行期间的债务利息、迟延履行金及实现相应债权、担保权利的费用（包括但不限于诉讼费、仲裁费、律师费、差旅费、评估费、过户费、保全费、公告费、执行费、保全保险费等）和其他所有应付费用。</w:t>
      </w:r>
    </w:p>
    <w:p>
      <w:pPr>
        <w:pStyle w:val="35"/>
        <w:numPr>
          <w:ilvl w:val="2"/>
          <w:numId w:val="16"/>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保证期间</w:t>
      </w:r>
    </w:p>
    <w:p>
      <w:pPr>
        <w:adjustRightInd w:val="0"/>
        <w:spacing w:line="380" w:lineRule="exact"/>
        <w:ind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如本合同项下担保方式为抵押加阶段性保证的，保证担保的保证期间为担保阶段届满之日起三年。如乙方宣布本合同项下贷款提前到期的，保证期间为乙方宣布的该债务履行期限届满之日起三年。</w:t>
      </w:r>
    </w:p>
    <w:p>
      <w:pPr>
        <w:pStyle w:val="35"/>
        <w:numPr>
          <w:ilvl w:val="2"/>
          <w:numId w:val="16"/>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债务履行期限</w:t>
      </w:r>
    </w:p>
    <w:p>
      <w:pPr>
        <w:adjustRightInd w:val="0"/>
        <w:spacing w:line="380" w:lineRule="exact"/>
        <w:ind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履行债务的期限依本合同的约定。如本合同约定甲方分期清偿债务，则每一笔债务到期之日均为该部分债务的履行期限届满之日；如发生法律、法规、规章规定或依本合同约定或依甲方、乙方协商一致债务提前到期的，则提前到期日为债务的履行期限届满之日。</w:t>
      </w:r>
    </w:p>
    <w:p>
      <w:pPr>
        <w:pStyle w:val="35"/>
        <w:numPr>
          <w:ilvl w:val="2"/>
          <w:numId w:val="16"/>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抵押物及抵押权行使期间</w:t>
      </w:r>
    </w:p>
    <w:p>
      <w:pPr>
        <w:numPr>
          <w:ilvl w:val="0"/>
          <w:numId w:val="17"/>
        </w:numPr>
        <w:tabs>
          <w:tab w:val="left" w:pos="993"/>
        </w:tabs>
        <w:adjustRightInd w:val="0"/>
        <w:spacing w:line="380" w:lineRule="exact"/>
        <w:ind w:left="0" w:firstLine="420" w:firstLineChars="200"/>
        <w:contextualSpacing/>
        <w:textAlignment w:val="baseline"/>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 xml:space="preserve"> </w:t>
      </w:r>
      <w:r>
        <w:rPr>
          <w:rFonts w:hint="eastAsia"/>
          <w:color w:val="000000" w:themeColor="text1"/>
          <w:kern w:val="0"/>
          <w:szCs w:val="21"/>
          <w14:textFill>
            <w14:solidFill>
              <w14:schemeClr w14:val="tx1"/>
            </w14:solidFill>
          </w14:textFill>
        </w:rPr>
        <w:t>本合同中的抵押物是指甲方向乙方贷款所购买的房屋，详见本合同附件《个人抵押房产清单》。</w:t>
      </w:r>
    </w:p>
    <w:p>
      <w:pPr>
        <w:numPr>
          <w:ilvl w:val="0"/>
          <w:numId w:val="17"/>
        </w:numPr>
        <w:tabs>
          <w:tab w:val="left" w:pos="993"/>
        </w:tabs>
        <w:adjustRightInd w:val="0"/>
        <w:spacing w:line="380" w:lineRule="exact"/>
        <w:ind w:left="0" w:firstLine="420" w:firstLineChars="200"/>
        <w:contextualSpacing/>
        <w:textAlignment w:val="baseline"/>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 xml:space="preserve"> </w:t>
      </w:r>
      <w:r>
        <w:rPr>
          <w:rFonts w:hint="eastAsia"/>
          <w:color w:val="000000" w:themeColor="text1"/>
          <w:kern w:val="0"/>
          <w:szCs w:val="21"/>
          <w14:textFill>
            <w14:solidFill>
              <w14:schemeClr w14:val="tx1"/>
            </w14:solidFill>
          </w14:textFill>
        </w:rPr>
        <w:t>乙方依法律、法规的规定及本合同约定享有抵押权，该抵押权效力及于抵押物的从物、从权利、附属物、添附物、天然及法定孳息、抵押物的代位物以及抵押物毁损、灭失或被征收而产生的保险金、赔偿金、补偿金等。</w:t>
      </w:r>
    </w:p>
    <w:p>
      <w:pPr>
        <w:numPr>
          <w:ilvl w:val="0"/>
          <w:numId w:val="17"/>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抵押物需要进行评估的，由具有相应资质且经乙方认可的评估机构评估，其评估价值详见本合同附件《个人抵押房产清单》约定。</w:t>
      </w:r>
      <w:r>
        <w:rPr>
          <w:rFonts w:hint="eastAsia"/>
          <w:b/>
          <w:color w:val="000000" w:themeColor="text1"/>
          <w:szCs w:val="21"/>
          <w14:textFill>
            <w14:solidFill>
              <w14:schemeClr w14:val="tx1"/>
            </w14:solidFill>
          </w14:textFill>
        </w:rPr>
        <w:t>本合同所述之抵押物评估价值不作为乙方根据本合同约定处置抵押物时的估价依据，也不构成对乙方行使抵押权的任何限制。</w:t>
      </w:r>
      <w:r>
        <w:rPr>
          <w:rFonts w:hint="eastAsia"/>
          <w:color w:val="000000" w:themeColor="text1"/>
          <w:szCs w:val="21"/>
          <w14:textFill>
            <w14:solidFill>
              <w14:schemeClr w14:val="tx1"/>
            </w14:solidFill>
          </w14:textFill>
        </w:rPr>
        <w:t>在本合同有效期内，如由于任何原因致使抵押物价值下降，甲方有义务采取乙方认可的补救措施以达到或恢复前述抵押物价值。</w:t>
      </w:r>
    </w:p>
    <w:p>
      <w:pPr>
        <w:numPr>
          <w:ilvl w:val="0"/>
          <w:numId w:val="17"/>
        </w:numPr>
        <w:tabs>
          <w:tab w:val="left" w:pos="993"/>
        </w:tabs>
        <w:adjustRightInd w:val="0"/>
        <w:spacing w:line="380" w:lineRule="exact"/>
        <w:ind w:left="0" w:firstLine="420" w:firstLineChars="200"/>
        <w:contextualSpacing/>
        <w:textAlignment w:val="baseline"/>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 xml:space="preserve"> </w:t>
      </w:r>
      <w:r>
        <w:rPr>
          <w:rFonts w:hint="eastAsia"/>
          <w:color w:val="000000" w:themeColor="text1"/>
          <w:kern w:val="0"/>
          <w:szCs w:val="21"/>
          <w14:textFill>
            <w14:solidFill>
              <w14:schemeClr w14:val="tx1"/>
            </w14:solidFill>
          </w14:textFill>
        </w:rPr>
        <w:t>乙方因任何原因放弃其享有的其他担保权利（不论该担保是由甲方提供还是由第三人提供）、变更前述担保权利的顺位或内容，造成乙方在上述担保权利项下的优先受偿权丧失或减少时，甲方承诺在本合同项下对乙方承担的抵押担保责任不因之而免除或减少。</w:t>
      </w:r>
    </w:p>
    <w:p>
      <w:pPr>
        <w:numPr>
          <w:ilvl w:val="0"/>
          <w:numId w:val="17"/>
        </w:numPr>
        <w:tabs>
          <w:tab w:val="left" w:pos="993"/>
        </w:tabs>
        <w:adjustRightInd w:val="0"/>
        <w:spacing w:line="380" w:lineRule="exact"/>
        <w:ind w:left="0" w:firstLine="420" w:firstLineChars="200"/>
        <w:contextualSpacing/>
        <w:textAlignment w:val="baseline"/>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抵押物的权属证明和相关资料经甲乙双方共同确认后由乙方保管，但法律法规另有规定或甲乙双方另有约定的除外。</w:t>
      </w:r>
    </w:p>
    <w:p>
      <w:pPr>
        <w:numPr>
          <w:ilvl w:val="0"/>
          <w:numId w:val="17"/>
        </w:numPr>
        <w:tabs>
          <w:tab w:val="left" w:pos="993"/>
        </w:tabs>
        <w:adjustRightInd w:val="0"/>
        <w:spacing w:line="380" w:lineRule="exact"/>
        <w:ind w:left="0" w:firstLine="420" w:firstLineChars="200"/>
        <w:contextualSpacing/>
        <w:textAlignment w:val="baseline"/>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抵押权应当在本合同项下乙方享有的各笔债权的诉讼时效期间内行使。</w:t>
      </w:r>
    </w:p>
    <w:p>
      <w:pPr>
        <w:pStyle w:val="35"/>
        <w:numPr>
          <w:ilvl w:val="2"/>
          <w:numId w:val="16"/>
        </w:numPr>
        <w:tabs>
          <w:tab w:val="left" w:pos="993"/>
        </w:tabs>
        <w:adjustRightInd w:val="0"/>
        <w:spacing w:line="380" w:lineRule="exact"/>
        <w:ind w:left="0" w:firstLine="420"/>
        <w:contextualSpacing/>
        <w:rPr>
          <w:color w:val="000000" w:themeColor="text1"/>
          <w:szCs w:val="21"/>
          <w14:textFill>
            <w14:solidFill>
              <w14:schemeClr w14:val="tx1"/>
            </w14:solidFill>
          </w14:textFill>
        </w:rPr>
      </w:pPr>
      <w:bookmarkStart w:id="3" w:name="_Ref471680655"/>
      <w:r>
        <w:rPr>
          <w:rFonts w:hint="eastAsia"/>
          <w:color w:val="000000" w:themeColor="text1"/>
          <w:szCs w:val="21"/>
          <w14:textFill>
            <w14:solidFill>
              <w14:schemeClr w14:val="tx1"/>
            </w14:solidFill>
          </w14:textFill>
        </w:rPr>
        <w:t>抵押物的保管</w:t>
      </w:r>
      <w:bookmarkEnd w:id="3"/>
    </w:p>
    <w:p>
      <w:pPr>
        <w:numPr>
          <w:ilvl w:val="0"/>
          <w:numId w:val="18"/>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在本合同有效期内，甲方应以适当和有效的方式妥善保管抵押物，保持抵押物的完整和良好状态，并合法、适当地占有、使用、管理和经营抵押物，依法负责缴纳相应的税费。甲方应接受乙方对抵押物状况的随时检查。</w:t>
      </w:r>
    </w:p>
    <w:p>
      <w:pPr>
        <w:numPr>
          <w:ilvl w:val="0"/>
          <w:numId w:val="18"/>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除本合同第</w:t>
      </w:r>
      <w:r>
        <w:rPr>
          <w:color w:val="000000" w:themeColor="text1"/>
          <w:szCs w:val="21"/>
          <w14:textFill>
            <w14:solidFill>
              <w14:schemeClr w14:val="tx1"/>
            </w14:solidFill>
          </w14:textFill>
        </w:rPr>
        <w:t>10.17</w:t>
      </w:r>
      <w:r>
        <w:rPr>
          <w:rFonts w:hint="eastAsia"/>
          <w:color w:val="000000" w:themeColor="text1"/>
          <w:szCs w:val="21"/>
          <w14:textFill>
            <w14:solidFill>
              <w14:schemeClr w14:val="tx1"/>
            </w14:solidFill>
          </w14:textFill>
        </w:rPr>
        <w:t>款外，在本合同有效期内，抵押物如</w:t>
      </w:r>
      <w:bookmarkStart w:id="4" w:name="_Ref470118647"/>
      <w:r>
        <w:rPr>
          <w:rFonts w:hint="eastAsia"/>
          <w:color w:val="000000" w:themeColor="text1"/>
          <w:szCs w:val="21"/>
          <w14:textFill>
            <w14:solidFill>
              <w14:schemeClr w14:val="tx1"/>
            </w14:solidFill>
          </w14:textFill>
        </w:rPr>
        <w:t>有价值减少的可能，甲方应及时通知乙方，并按乙方的要求恢复抵押物的价值，或者提供与减少价值相当的、乙方认可的其他担保。否则，乙方有权提前行使抵押权，甲方应就抵押物价值减少部分承担赔偿责任。</w:t>
      </w:r>
      <w:bookmarkEnd w:id="4"/>
    </w:p>
    <w:p>
      <w:pPr>
        <w:pStyle w:val="35"/>
        <w:numPr>
          <w:ilvl w:val="2"/>
          <w:numId w:val="16"/>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抵押物的保险</w:t>
      </w:r>
    </w:p>
    <w:p>
      <w:pPr>
        <w:pStyle w:val="29"/>
        <w:adjustRightInd w:val="0"/>
        <w:spacing w:line="380" w:lineRule="exact"/>
        <w:ind w:firstLine="420" w:firstLineChars="200"/>
        <w:contextualSpacing/>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本合同的抵押物保险办理方式详见本合同第二十条约定。以下条款适用于需办理保险的情形：</w:t>
      </w:r>
    </w:p>
    <w:p>
      <w:pPr>
        <w:numPr>
          <w:ilvl w:val="0"/>
          <w:numId w:val="19"/>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保险单中不应有任何限制乙方权益的条款。为保障贷款安全，贷款未结清前，不得退保且经乙方同意方可变更保险的优先受偿人（第一受益人）。抵押物保险单和续保单由乙方保管。</w:t>
      </w:r>
    </w:p>
    <w:p>
      <w:pPr>
        <w:numPr>
          <w:ilvl w:val="0"/>
          <w:numId w:val="19"/>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如甲方没有按本条前款约定办理保险或支付保险费，乙方有权办理抵押物投保手续。</w:t>
      </w:r>
    </w:p>
    <w:p>
      <w:pPr>
        <w:numPr>
          <w:ilvl w:val="0"/>
          <w:numId w:val="19"/>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在本合同有效期内，如发生抵押物灭失、毁损等情形，乙方就该抵押物的保险金、赔偿金或者补偿金等优先受偿。</w:t>
      </w:r>
    </w:p>
    <w:p>
      <w:pPr>
        <w:numPr>
          <w:ilvl w:val="0"/>
          <w:numId w:val="19"/>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在本合同有效期内，如甲方未按本合同约定办理抵押物保险或续保，抵押物凡发生可归属于抵押物保险范围内的损失的，或者抵押物因第三方的行为发生灭失、毁损，甲方未从第三方取得损害赔偿金的或者甲方已办理了抵押物保险，但出险原因为保险合同规定的保险公司免责事由的，均适用本合同第</w:t>
      </w:r>
      <w:r>
        <w:rPr>
          <w:color w:val="000000" w:themeColor="text1"/>
          <w:szCs w:val="21"/>
          <w14:textFill>
            <w14:solidFill>
              <w14:schemeClr w14:val="tx1"/>
            </w14:solidFill>
          </w14:textFill>
        </w:rPr>
        <w:fldChar w:fldCharType="begin"/>
      </w:r>
      <w:r>
        <w:rPr>
          <w:color w:val="000000" w:themeColor="text1"/>
          <w:szCs w:val="21"/>
          <w14:textFill>
            <w14:solidFill>
              <w14:schemeClr w14:val="tx1"/>
            </w14:solidFill>
          </w14:textFill>
        </w:rPr>
        <w:instrText xml:space="preserve"> REF _Ref473141651 \r \h  \* MERGEFORMAT </w:instrText>
      </w:r>
      <w:r>
        <w:rPr>
          <w:color w:val="000000" w:themeColor="text1"/>
          <w:szCs w:val="21"/>
          <w14:textFill>
            <w14:solidFill>
              <w14:schemeClr w14:val="tx1"/>
            </w14:solidFill>
          </w14:textFill>
        </w:rPr>
        <w:fldChar w:fldCharType="separate"/>
      </w:r>
      <w:r>
        <w:rPr>
          <w:color w:val="000000" w:themeColor="text1"/>
          <w:szCs w:val="21"/>
          <w14:textFill>
            <w14:solidFill>
              <w14:schemeClr w14:val="tx1"/>
            </w14:solidFill>
          </w14:textFill>
        </w:rPr>
        <w:t>12.</w:t>
      </w:r>
      <w:r>
        <w:rPr>
          <w:color w:val="000000" w:themeColor="text1"/>
          <w:szCs w:val="21"/>
          <w14:textFill>
            <w14:solidFill>
              <w14:schemeClr w14:val="tx1"/>
            </w14:solidFill>
          </w14:textFill>
        </w:rPr>
        <w:fldChar w:fldCharType="end"/>
      </w:r>
      <w:r>
        <w:rPr>
          <w:color w:val="000000" w:themeColor="text1"/>
          <w:szCs w:val="21"/>
          <w14:textFill>
            <w14:solidFill>
              <w14:schemeClr w14:val="tx1"/>
            </w14:solidFill>
          </w14:textFill>
        </w:rPr>
        <w:t>13</w:t>
      </w:r>
      <w:r>
        <w:rPr>
          <w:rFonts w:hint="eastAsia"/>
          <w:color w:val="000000" w:themeColor="text1"/>
          <w:szCs w:val="21"/>
          <w14:textFill>
            <w14:solidFill>
              <w14:schemeClr w14:val="tx1"/>
            </w14:solidFill>
          </w14:textFill>
        </w:rPr>
        <w:t>款的约定。</w:t>
      </w:r>
    </w:p>
    <w:p>
      <w:pPr>
        <w:numPr>
          <w:ilvl w:val="0"/>
          <w:numId w:val="19"/>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就抵押物取得的保险赔偿金，乙方有权选择下列方法进行处理，甲方应协助办理有关手续：</w:t>
      </w:r>
    </w:p>
    <w:p>
      <w:pPr>
        <w:pStyle w:val="28"/>
        <w:spacing w:line="380" w:lineRule="exact"/>
        <w:contextualSpacing/>
        <w:jc w:val="both"/>
        <w:rPr>
          <w:rFonts w:eastAsia="宋体"/>
          <w:color w:val="000000" w:themeColor="text1"/>
          <w:sz w:val="21"/>
          <w:szCs w:val="21"/>
          <w14:textFill>
            <w14:solidFill>
              <w14:schemeClr w14:val="tx1"/>
            </w14:solidFill>
          </w14:textFill>
        </w:rPr>
      </w:pPr>
      <w:r>
        <w:rPr>
          <w:rFonts w:hint="eastAsia" w:eastAsia="宋体"/>
          <w:color w:val="000000" w:themeColor="text1"/>
          <w:sz w:val="21"/>
          <w:szCs w:val="21"/>
          <w14:textFill>
            <w14:solidFill>
              <w14:schemeClr w14:val="tx1"/>
            </w14:solidFill>
          </w14:textFill>
        </w:rPr>
        <w:t>①用于修复抵押物，以恢复抵押物价值；</w:t>
      </w:r>
    </w:p>
    <w:p>
      <w:pPr>
        <w:pStyle w:val="28"/>
        <w:spacing w:line="380" w:lineRule="exact"/>
        <w:contextualSpacing/>
        <w:jc w:val="both"/>
        <w:rPr>
          <w:rFonts w:eastAsia="宋体"/>
          <w:color w:val="000000" w:themeColor="text1"/>
          <w:sz w:val="21"/>
          <w:szCs w:val="21"/>
          <w14:textFill>
            <w14:solidFill>
              <w14:schemeClr w14:val="tx1"/>
            </w14:solidFill>
          </w14:textFill>
        </w:rPr>
      </w:pPr>
      <w:r>
        <w:rPr>
          <w:rFonts w:hint="eastAsia" w:eastAsia="宋体"/>
          <w:color w:val="000000" w:themeColor="text1"/>
          <w:sz w:val="21"/>
          <w:szCs w:val="21"/>
          <w14:textFill>
            <w14:solidFill>
              <w14:schemeClr w14:val="tx1"/>
            </w14:solidFill>
          </w14:textFill>
        </w:rPr>
        <w:t>②清偿或提前清偿本合同项下债务本息及相关费用；</w:t>
      </w:r>
    </w:p>
    <w:p>
      <w:pPr>
        <w:pStyle w:val="28"/>
        <w:spacing w:line="380" w:lineRule="exact"/>
        <w:contextualSpacing/>
        <w:jc w:val="both"/>
        <w:rPr>
          <w:rFonts w:eastAsia="宋体"/>
          <w:color w:val="000000" w:themeColor="text1"/>
          <w:sz w:val="21"/>
          <w:szCs w:val="21"/>
          <w14:textFill>
            <w14:solidFill>
              <w14:schemeClr w14:val="tx1"/>
            </w14:solidFill>
          </w14:textFill>
        </w:rPr>
      </w:pPr>
      <w:r>
        <w:rPr>
          <w:rFonts w:hint="eastAsia" w:eastAsia="宋体"/>
          <w:color w:val="000000" w:themeColor="text1"/>
          <w:sz w:val="21"/>
          <w:szCs w:val="21"/>
          <w14:textFill>
            <w14:solidFill>
              <w14:schemeClr w14:val="tx1"/>
            </w14:solidFill>
          </w14:textFill>
        </w:rPr>
        <w:t>③转为定期存款，存单用于质押或直接存入甲方在乙方处开立的保证金账户，继续为本合同项下债务提供质押担保；</w:t>
      </w:r>
    </w:p>
    <w:p>
      <w:pPr>
        <w:adjustRightInd w:val="0"/>
        <w:spacing w:line="380" w:lineRule="exact"/>
        <w:ind w:firstLine="420" w:firstLineChars="200"/>
        <w:contextualSpacing/>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④甲方提供符合乙方要求的新的担保后，由甲方自由处分。</w:t>
      </w:r>
    </w:p>
    <w:p>
      <w:pPr>
        <w:pStyle w:val="35"/>
        <w:numPr>
          <w:ilvl w:val="2"/>
          <w:numId w:val="16"/>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抵押登记</w:t>
      </w:r>
    </w:p>
    <w:p>
      <w:pPr>
        <w:adjustRightInd w:val="0"/>
        <w:spacing w:line="380" w:lineRule="exact"/>
        <w:ind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除本合同另有约定外，甲方或其授权代理人应按照本合同</w:t>
      </w:r>
      <w:r>
        <w:rPr>
          <w:color w:val="000000" w:themeColor="text1"/>
          <w:szCs w:val="21"/>
          <w14:textFill>
            <w14:solidFill>
              <w14:schemeClr w14:val="tx1"/>
            </w14:solidFill>
          </w14:textFill>
        </w:rPr>
        <w:fldChar w:fldCharType="begin"/>
      </w:r>
      <w:r>
        <w:rPr>
          <w:color w:val="000000" w:themeColor="text1"/>
          <w:szCs w:val="21"/>
          <w14:textFill>
            <w14:solidFill>
              <w14:schemeClr w14:val="tx1"/>
            </w14:solidFill>
          </w14:textFill>
        </w:rPr>
        <w:instrText xml:space="preserve"> REF _Ref470034903 \r \h  \* MERGEFORMAT </w:instrText>
      </w:r>
      <w:r>
        <w:rPr>
          <w:color w:val="000000" w:themeColor="text1"/>
          <w:szCs w:val="21"/>
          <w14:textFill>
            <w14:solidFill>
              <w14:schemeClr w14:val="tx1"/>
            </w14:solidFill>
          </w14:textFill>
        </w:rPr>
        <w:fldChar w:fldCharType="separate"/>
      </w:r>
      <w:r>
        <w:rPr>
          <w:rFonts w:hint="eastAsia"/>
          <w:color w:val="000000" w:themeColor="text1"/>
          <w:szCs w:val="21"/>
          <w14:textFill>
            <w14:solidFill>
              <w14:schemeClr w14:val="tx1"/>
            </w14:solidFill>
          </w14:textFill>
        </w:rPr>
        <w:t>第二十条</w:t>
      </w:r>
      <w:r>
        <w:rPr>
          <w:color w:val="000000" w:themeColor="text1"/>
          <w:szCs w:val="21"/>
          <w14:textFill>
            <w14:solidFill>
              <w14:schemeClr w14:val="tx1"/>
            </w14:solidFill>
          </w14:textFill>
        </w:rPr>
        <w:fldChar w:fldCharType="end"/>
      </w:r>
      <w:r>
        <w:rPr>
          <w:rFonts w:hint="eastAsia"/>
          <w:color w:val="000000" w:themeColor="text1"/>
          <w:szCs w:val="21"/>
          <w14:textFill>
            <w14:solidFill>
              <w14:schemeClr w14:val="tx1"/>
            </w14:solidFill>
          </w14:textFill>
        </w:rPr>
        <w:t>的约定，及时到抵押物法定的登记管理部门办理抵押登记手续，并在抵押登记手续办妥后三日内将房屋他项权证等证明文件的正本交乙方保管。</w:t>
      </w:r>
    </w:p>
    <w:p>
      <w:pPr>
        <w:adjustRightInd w:val="0"/>
        <w:spacing w:line="380" w:lineRule="exact"/>
        <w:ind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如果甲方在规定时间内，因自身原因未及时办妥预告登记、房产所有权证或抵押登记手续，甲方除应按照本协议的约定承担违约责任外，乙方还可以对甲方加收违约金或有权宣布贷款提前到期，违约金的计算标准以贷款本金为基础并按照本合同第二十条约定的逾期贷款罚息利率执行，自办理期届满的次日起收取，至不动产登记证明</w:t>
      </w:r>
      <w:r>
        <w:rPr>
          <w:b/>
          <w:color w:val="000000" w:themeColor="text1"/>
          <w:szCs w:val="21"/>
          <w14:textFill>
            <w14:solidFill>
              <w14:schemeClr w14:val="tx1"/>
            </w14:solidFill>
          </w14:textFill>
        </w:rPr>
        <w:t>/</w:t>
      </w:r>
      <w:r>
        <w:rPr>
          <w:rFonts w:hint="eastAsia"/>
          <w:b/>
          <w:color w:val="000000" w:themeColor="text1"/>
          <w:szCs w:val="21"/>
          <w14:textFill>
            <w14:solidFill>
              <w14:schemeClr w14:val="tx1"/>
            </w14:solidFill>
          </w14:textFill>
        </w:rPr>
        <w:t>他项权证办妥日止（以不动产登记证明</w:t>
      </w:r>
      <w:r>
        <w:rPr>
          <w:b/>
          <w:color w:val="000000" w:themeColor="text1"/>
          <w:szCs w:val="21"/>
          <w14:textFill>
            <w14:solidFill>
              <w14:schemeClr w14:val="tx1"/>
            </w14:solidFill>
          </w14:textFill>
        </w:rPr>
        <w:t>/</w:t>
      </w:r>
      <w:r>
        <w:rPr>
          <w:rFonts w:hint="eastAsia"/>
          <w:b/>
          <w:color w:val="000000" w:themeColor="text1"/>
          <w:szCs w:val="21"/>
          <w14:textFill>
            <w14:solidFill>
              <w14:schemeClr w14:val="tx1"/>
            </w14:solidFill>
          </w14:textFill>
        </w:rPr>
        <w:t>他项权证载明日期为准）。</w:t>
      </w:r>
    </w:p>
    <w:p>
      <w:pPr>
        <w:numPr>
          <w:ilvl w:val="0"/>
          <w:numId w:val="1"/>
        </w:numPr>
        <w:tabs>
          <w:tab w:val="left" w:pos="1134"/>
        </w:tabs>
        <w:adjustRightInd w:val="0"/>
        <w:spacing w:line="380" w:lineRule="exact"/>
        <w:ind w:left="0" w:firstLine="422" w:firstLineChars="200"/>
        <w:contextualSpacing/>
        <w:rPr>
          <w:b/>
          <w:color w:val="000000" w:themeColor="text1"/>
          <w:szCs w:val="21"/>
          <w14:textFill>
            <w14:solidFill>
              <w14:schemeClr w14:val="tx1"/>
            </w14:solidFill>
          </w14:textFill>
        </w:rPr>
      </w:pPr>
      <w:r>
        <w:rPr>
          <w:b/>
          <w:color w:val="000000" w:themeColor="text1"/>
          <w:szCs w:val="21"/>
          <w14:textFill>
            <w14:solidFill>
              <w14:schemeClr w14:val="tx1"/>
            </w14:solidFill>
          </w14:textFill>
        </w:rPr>
        <w:t xml:space="preserve"> </w:t>
      </w:r>
      <w:r>
        <w:rPr>
          <w:rFonts w:hint="eastAsia"/>
          <w:b/>
          <w:color w:val="000000" w:themeColor="text1"/>
          <w:szCs w:val="21"/>
          <w14:textFill>
            <w14:solidFill>
              <w14:schemeClr w14:val="tx1"/>
            </w14:solidFill>
          </w14:textFill>
        </w:rPr>
        <w:t>甲方的声明和保证</w:t>
      </w:r>
    </w:p>
    <w:p>
      <w:pPr>
        <w:pStyle w:val="29"/>
        <w:numPr>
          <w:ilvl w:val="1"/>
          <w:numId w:val="20"/>
        </w:numPr>
        <w:tabs>
          <w:tab w:val="left" w:pos="851"/>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是依据中华人民共和国法律具有签订和履行本合同所必须的民事权利能力和行为能力的自然人，能独立承担民事责任，且其信用记录符合乙方要求，无犯罪记录、符合法律法规规定的关于借款人应当具备的全部条件。</w:t>
      </w:r>
    </w:p>
    <w:p>
      <w:pPr>
        <w:pStyle w:val="29"/>
        <w:numPr>
          <w:ilvl w:val="1"/>
          <w:numId w:val="20"/>
        </w:numPr>
        <w:tabs>
          <w:tab w:val="left" w:pos="851"/>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甲方承诺已按乙方要求如实披露其婚姻状况。</w:t>
      </w:r>
    </w:p>
    <w:p>
      <w:pPr>
        <w:pStyle w:val="29"/>
        <w:numPr>
          <w:ilvl w:val="1"/>
          <w:numId w:val="20"/>
        </w:numPr>
        <w:tabs>
          <w:tab w:val="left" w:pos="851"/>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具有充分的权利和授权签订和履行本合同，本合同的签订及履行不会违反其所适用的任何法律法规规定及判决、裁定、授权及对其有约束力的任何协议、合同和其他法律文件，不会对任意第三人构成违约或侵权。</w:t>
      </w:r>
    </w:p>
    <w:p>
      <w:pPr>
        <w:pStyle w:val="29"/>
        <w:numPr>
          <w:ilvl w:val="1"/>
          <w:numId w:val="20"/>
        </w:numPr>
        <w:tabs>
          <w:tab w:val="left" w:pos="851"/>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甲方完全出自真实意愿签署和履行本合同，并承诺将以最大的诚实信用原则履行本合同。甲方自愿按照本合同约定以抵押物提供抵押担保，甲方签署并履行本合同已经征得其配偶及其他财产共有人同意。</w:t>
      </w:r>
    </w:p>
    <w:p>
      <w:pPr>
        <w:pStyle w:val="29"/>
        <w:numPr>
          <w:ilvl w:val="1"/>
          <w:numId w:val="20"/>
        </w:numPr>
        <w:tabs>
          <w:tab w:val="left" w:pos="851"/>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提供的一切资料、信息均是合法、真实、准确、完整的。除已向乙方书面披露的情形以外，甲方没有任何可能影响本合同履行的其他任何重大负债（包括或有负债）、违约行为、诉讼、仲裁事项或其他影响其资产的重大事宜未向乙方披露。</w:t>
      </w:r>
    </w:p>
    <w:p>
      <w:pPr>
        <w:pStyle w:val="29"/>
        <w:numPr>
          <w:ilvl w:val="1"/>
          <w:numId w:val="20"/>
        </w:numPr>
        <w:tabs>
          <w:tab w:val="left" w:pos="851"/>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甲方承诺在本合同签署后，如经乙方核实，甲方不符合贷款发放条件而未予放款时，甲方无异议。</w:t>
      </w:r>
    </w:p>
    <w:p>
      <w:pPr>
        <w:pStyle w:val="29"/>
        <w:numPr>
          <w:ilvl w:val="1"/>
          <w:numId w:val="20"/>
        </w:numPr>
        <w:tabs>
          <w:tab w:val="left" w:pos="851"/>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甲方以抵押物设立本抵押不会受到任何限制或禁止，不会造成任何不合法的情形。</w:t>
      </w:r>
    </w:p>
    <w:p>
      <w:pPr>
        <w:pStyle w:val="29"/>
        <w:numPr>
          <w:ilvl w:val="1"/>
          <w:numId w:val="20"/>
        </w:numPr>
        <w:tabs>
          <w:tab w:val="left" w:pos="851"/>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对本合同项下的抵押物拥有完全的、有效的、合法的所有权或处分权，需依法取得权属证明的抵押物已依法获发全部权属证明文件，本合同签署前，除甲方已向乙方披露外，甲方承诺该抵押物不存在其他任何争议或任何权属瑕疵，未向任何第三方提供质押、抵押或其他担保，未设立居住权、租赁权等其他任何形式的权利负担，未被依法查封、扣押、监管、抵押或者被采取其他强制性措施。如抵押物上存在其他共同共有人或按份共有人，则甲方应向乙方真实、准确、完整地披露关于共有的所有事实情况，并按照乙方要求获得该共有人所有的必要的同意和批准。本合同签署后，</w:t>
      </w:r>
      <w:bookmarkStart w:id="5" w:name="_Hlk50613423"/>
      <w:r>
        <w:rPr>
          <w:rFonts w:hint="eastAsia"/>
          <w:color w:val="000000" w:themeColor="text1"/>
          <w:szCs w:val="21"/>
          <w14:textFill>
            <w14:solidFill>
              <w14:schemeClr w14:val="tx1"/>
            </w14:solidFill>
          </w14:textFill>
        </w:rPr>
        <w:t>未经乙方书面同意，甲方不得变更抵押物共有性质和状态（包括但不限于共同共有转为按份共有、按份共有转为共同共有、按份共有份额发生变化）。</w:t>
      </w:r>
      <w:bookmarkEnd w:id="5"/>
    </w:p>
    <w:p>
      <w:pPr>
        <w:pStyle w:val="29"/>
        <w:numPr>
          <w:ilvl w:val="1"/>
          <w:numId w:val="20"/>
        </w:numPr>
        <w:tabs>
          <w:tab w:val="left" w:pos="851"/>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甲方承诺：当甲方不履行到期债务或发生约定的实现抵押权的情形时，无论乙方对本合同项下的债权是否拥有其他担保（包括但不限于甲方和</w:t>
      </w:r>
      <w:r>
        <w:rPr>
          <w:b/>
          <w:color w:val="000000" w:themeColor="text1"/>
          <w:szCs w:val="21"/>
          <w14:textFill>
            <w14:solidFill>
              <w14:schemeClr w14:val="tx1"/>
            </w14:solidFill>
          </w14:textFill>
        </w:rPr>
        <w:t>/</w:t>
      </w:r>
      <w:r>
        <w:rPr>
          <w:rFonts w:hint="eastAsia"/>
          <w:b/>
          <w:color w:val="000000" w:themeColor="text1"/>
          <w:szCs w:val="21"/>
          <w14:textFill>
            <w14:solidFill>
              <w14:schemeClr w14:val="tx1"/>
            </w14:solidFill>
          </w14:textFill>
        </w:rPr>
        <w:t>或第三人提供的物的担保、保证、保函、备用信用证等其他具有担保功能的担保方式）或增信方式，乙方均有权直接要求甲方在其担保范围内承担担保责任，无需事先行使其他担保权利（包括但不限于先行处置甲方和</w:t>
      </w:r>
      <w:r>
        <w:rPr>
          <w:b/>
          <w:color w:val="000000" w:themeColor="text1"/>
          <w:szCs w:val="21"/>
          <w14:textFill>
            <w14:solidFill>
              <w14:schemeClr w14:val="tx1"/>
            </w14:solidFill>
          </w14:textFill>
        </w:rPr>
        <w:t>/</w:t>
      </w:r>
      <w:r>
        <w:rPr>
          <w:rFonts w:hint="eastAsia"/>
          <w:b/>
          <w:color w:val="000000" w:themeColor="text1"/>
          <w:szCs w:val="21"/>
          <w14:textFill>
            <w14:solidFill>
              <w14:schemeClr w14:val="tx1"/>
            </w14:solidFill>
          </w14:textFill>
        </w:rPr>
        <w:t>或第三人提供的物的担保）；如本合同的担保范围包含多笔债权的，乙方有权决定债权之间的清偿顺序及比例。</w:t>
      </w:r>
    </w:p>
    <w:p>
      <w:pPr>
        <w:pStyle w:val="29"/>
        <w:numPr>
          <w:ilvl w:val="1"/>
          <w:numId w:val="20"/>
        </w:numPr>
        <w:tabs>
          <w:tab w:val="left" w:pos="851"/>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甲方提供的抵押物并非甲方及其所扶养家属所必需的居住房屋。</w:t>
      </w:r>
    </w:p>
    <w:p>
      <w:pPr>
        <w:pStyle w:val="29"/>
        <w:numPr>
          <w:ilvl w:val="1"/>
          <w:numId w:val="20"/>
        </w:numPr>
        <w:tabs>
          <w:tab w:val="left" w:pos="851"/>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甲方与乙方签订本合同时，未向乙方隐瞒任何已经或将要对第三人负担的债务，亦未向乙方隐瞒任何对外担保事实。</w:t>
      </w:r>
    </w:p>
    <w:p>
      <w:pPr>
        <w:pStyle w:val="29"/>
        <w:numPr>
          <w:ilvl w:val="1"/>
          <w:numId w:val="20"/>
        </w:numPr>
        <w:tabs>
          <w:tab w:val="left" w:pos="851"/>
        </w:tabs>
        <w:adjustRightInd w:val="0"/>
        <w:spacing w:line="380" w:lineRule="exact"/>
        <w:ind w:left="0" w:firstLine="422" w:firstLineChars="200"/>
        <w:contextualSpacing/>
        <w:rPr>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甲方同意乙方将其信贷信息提供给金融信用信息基础数据库，授权并同意乙方为本合同之目的向金融信用信息基础数据库查询、下载、复制、打印、使用其征信信息，并用于与本合同相关的授信申请与审批、用信、授信后管理、信贷服务或其他监管机构允许的用途；如甲方未按照合同约定偿还借款本息，由此产生的不良信用后果由甲方自行承担。</w:t>
      </w:r>
    </w:p>
    <w:p>
      <w:pPr>
        <w:adjustRightInd w:val="0"/>
        <w:spacing w:line="380" w:lineRule="exact"/>
        <w:ind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甲方同意乙方可以按照有关授权文件的授权向其他合法机构查询甲方的相关必要信息。</w:t>
      </w:r>
    </w:p>
    <w:p>
      <w:pPr>
        <w:pStyle w:val="29"/>
        <w:numPr>
          <w:ilvl w:val="1"/>
          <w:numId w:val="20"/>
        </w:numPr>
        <w:tabs>
          <w:tab w:val="left" w:pos="851"/>
        </w:tabs>
        <w:adjustRightInd w:val="0"/>
        <w:spacing w:line="380" w:lineRule="exact"/>
        <w:ind w:left="0" w:firstLine="422" w:firstLineChars="200"/>
        <w:contextualSpacing/>
        <w:rPr>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甲方授权乙方有权查询、下载、复制、打印、使用甲方账户信息及资信、经济状况，包括但不限于交易流水、对账单，用于乙方审查审批、贷后管理或办理必要的公证手续使用，及作为资料</w:t>
      </w:r>
      <w:r>
        <w:rPr>
          <w:b/>
          <w:color w:val="000000" w:themeColor="text1"/>
          <w:szCs w:val="21"/>
          <w14:textFill>
            <w14:solidFill>
              <w14:schemeClr w14:val="tx1"/>
            </w14:solidFill>
          </w14:textFill>
        </w:rPr>
        <w:t>/</w:t>
      </w:r>
      <w:r>
        <w:rPr>
          <w:rFonts w:hint="eastAsia"/>
          <w:b/>
          <w:color w:val="000000" w:themeColor="text1"/>
          <w:szCs w:val="21"/>
          <w14:textFill>
            <w14:solidFill>
              <w14:schemeClr w14:val="tx1"/>
            </w14:solidFill>
          </w14:textFill>
        </w:rPr>
        <w:t>证据材料向监管机关、司法机关、仲裁机构提交。</w:t>
      </w:r>
    </w:p>
    <w:p>
      <w:pPr>
        <w:pStyle w:val="29"/>
        <w:numPr>
          <w:ilvl w:val="1"/>
          <w:numId w:val="20"/>
        </w:numPr>
        <w:tabs>
          <w:tab w:val="left" w:pos="851"/>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应遵守中华人民共和国反洗钱法律法规，不参与涉嫌洗钱、恐怖融资、扩散融资等违法犯罪活动；主动配合乙方客户身份识别与尽职调查，提供真实、准确、完整客户资料，遵守乙方反洗钱与反恐怖融资相关管理规定。对具备合理理由怀疑涉嫌洗钱、恐怖融资的客户，乙方将按照中国人民银行反洗钱监管规定采取必要管控措施。</w:t>
      </w:r>
    </w:p>
    <w:p>
      <w:pPr>
        <w:numPr>
          <w:ilvl w:val="0"/>
          <w:numId w:val="1"/>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甲方的权利和义务</w:t>
      </w:r>
    </w:p>
    <w:p>
      <w:pPr>
        <w:pStyle w:val="35"/>
        <w:numPr>
          <w:ilvl w:val="1"/>
          <w:numId w:val="21"/>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有权要求乙方按本合同约定提供贷款。</w:t>
      </w:r>
    </w:p>
    <w:p>
      <w:pPr>
        <w:numPr>
          <w:ilvl w:val="1"/>
          <w:numId w:val="21"/>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有权按本合同约定使用贷款。</w:t>
      </w:r>
    </w:p>
    <w:p>
      <w:pPr>
        <w:numPr>
          <w:ilvl w:val="1"/>
          <w:numId w:val="21"/>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有权要求乙方对甲方所提供的财产、账户等个人资料情况保密，但法律法规另有规定或甲方、乙方另有约定的除外。</w:t>
      </w:r>
    </w:p>
    <w:p>
      <w:pPr>
        <w:numPr>
          <w:ilvl w:val="1"/>
          <w:numId w:val="21"/>
        </w:numPr>
        <w:tabs>
          <w:tab w:val="left" w:pos="993"/>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应按乙方要求如实提供文件资料，并配合乙方的调查、审查和检查以及乙方贷款发放后的管理工作，接受乙方对其贷款使用情况和有关个人财务活动及抵押物保管、使用情况的监督。</w:t>
      </w:r>
      <w:r>
        <w:rPr>
          <w:rFonts w:hint="eastAsia"/>
          <w:b/>
          <w:bCs/>
          <w:color w:val="000000" w:themeColor="text1"/>
          <w:szCs w:val="21"/>
          <w14:textFill>
            <w14:solidFill>
              <w14:schemeClr w14:val="tx1"/>
            </w14:solidFill>
          </w14:textFill>
        </w:rPr>
        <w:t>甲方知悉并同意乙方为开展上述调查、审查和检查以及贷后管理工作，有权查询其在乙方保存的包括但不限于本合同业务项下的个人信息及金融交易信息（包括账务信息）并作为乙方对其个人财务分析的依据</w:t>
      </w:r>
      <w:r>
        <w:rPr>
          <w:b/>
          <w:bCs/>
          <w:color w:val="000000" w:themeColor="text1"/>
          <w:szCs w:val="21"/>
          <w14:textFill>
            <w14:solidFill>
              <w14:schemeClr w14:val="tx1"/>
            </w14:solidFill>
          </w14:textFill>
        </w:rPr>
        <w:t>/</w:t>
      </w:r>
      <w:r>
        <w:rPr>
          <w:rFonts w:hint="eastAsia"/>
          <w:b/>
          <w:bCs/>
          <w:color w:val="000000" w:themeColor="text1"/>
          <w:szCs w:val="21"/>
          <w14:textFill>
            <w14:solidFill>
              <w14:schemeClr w14:val="tx1"/>
            </w14:solidFill>
          </w14:textFill>
        </w:rPr>
        <w:t>参考。</w:t>
      </w:r>
    </w:p>
    <w:p>
      <w:pPr>
        <w:numPr>
          <w:ilvl w:val="1"/>
          <w:numId w:val="21"/>
        </w:numPr>
        <w:tabs>
          <w:tab w:val="left" w:pos="993"/>
        </w:tabs>
        <w:adjustRightInd w:val="0"/>
        <w:spacing w:line="380" w:lineRule="exact"/>
        <w:ind w:left="0" w:firstLine="420" w:firstLineChars="200"/>
        <w:contextualSpacing/>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应定期或随时应乙方要求，向乙方提供真实反映甲方财务状况或收入情况的文件或证明。</w:t>
      </w:r>
    </w:p>
    <w:p>
      <w:pPr>
        <w:numPr>
          <w:ilvl w:val="1"/>
          <w:numId w:val="21"/>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应按本合同的约定用途使用贷款。同时，应妥善保管贷款用途相关证明材料，配合乙方贷后对资金用途的核查工作。</w:t>
      </w:r>
    </w:p>
    <w:p>
      <w:pPr>
        <w:numPr>
          <w:ilvl w:val="1"/>
          <w:numId w:val="21"/>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应按本合同、</w:t>
      </w:r>
      <w:r>
        <w:rPr>
          <w:rFonts w:hint="eastAsia" w:ascii="宋体" w:hAnsi="宋体"/>
          <w:color w:val="000000" w:themeColor="text1"/>
          <w:szCs w:val="21"/>
          <w14:textFill>
            <w14:solidFill>
              <w14:schemeClr w14:val="tx1"/>
            </w14:solidFill>
          </w14:textFill>
        </w:rPr>
        <w:t>还款计划表</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借款凭证（</w:t>
      </w:r>
      <w:r>
        <w:rPr>
          <w:rFonts w:hint="eastAsia"/>
          <w:color w:val="000000" w:themeColor="text1"/>
          <w:szCs w:val="21"/>
          <w14:textFill>
            <w14:solidFill>
              <w14:schemeClr w14:val="tx1"/>
            </w14:solidFill>
          </w14:textFill>
        </w:rPr>
        <w:t>借据</w:t>
      </w:r>
      <w:r>
        <w:rPr>
          <w:rFonts w:hint="eastAsia" w:ascii="宋体" w:hAnsi="宋体"/>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及相应凭证的约定按时足额偿还贷款本金、利息和相关费用。</w:t>
      </w:r>
    </w:p>
    <w:p>
      <w:pPr>
        <w:numPr>
          <w:ilvl w:val="1"/>
          <w:numId w:val="21"/>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乙方要求甲方对记载贷款发生记录情况的对账单签署签收回执的，甲方有义务予以配合。</w:t>
      </w:r>
    </w:p>
    <w:p>
      <w:pPr>
        <w:numPr>
          <w:ilvl w:val="1"/>
          <w:numId w:val="21"/>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未经乙方书面同意，不得擅自将本合同项下义务转让给第三人。</w:t>
      </w:r>
    </w:p>
    <w:p>
      <w:pPr>
        <w:numPr>
          <w:ilvl w:val="1"/>
          <w:numId w:val="21"/>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在本合同有效期内，若甲方发生对本合同项下贷款或对乙方抵押权产生或可能产生不利影响的情况，包括但不限于甲方或甲方配偶国籍变更、姓名变更、住所地变更、联系方式变更、婚姻情况变动、失业、伤残、重大疾病、财务状况恶化或涉及任何诉讼、仲裁、刑事、民事、行政处罚及经济纠纷，或发生死亡、被宣告死亡、失踪、被宣告失踪、丧失民事行为能力等情形时，甲方或其继承人、代理人等主体应在前述情形发生或可能发生之日起三日内书面通知乙方，并根据乙方要求提前清偿全部贷款本息或落实担保措施。</w:t>
      </w:r>
    </w:p>
    <w:p>
      <w:pPr>
        <w:numPr>
          <w:ilvl w:val="1"/>
          <w:numId w:val="21"/>
        </w:numPr>
        <w:tabs>
          <w:tab w:val="left" w:pos="993"/>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甲方知悉并同意，在本合同项下贷款存续期间，乙方有权将本合同项下债权及对应的担保权利转让给第三方，在乙方转让债权及担保权利时，甲方有义务配合办理相应的债权与担保权利转让及登记手续（如有）。</w:t>
      </w:r>
    </w:p>
    <w:p>
      <w:pPr>
        <w:numPr>
          <w:ilvl w:val="1"/>
          <w:numId w:val="21"/>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甲方不得以其与任何第三方就本合同项下贷款所购房屋发生的任何纠纷为由拒绝履行其还款义务。</w:t>
      </w:r>
    </w:p>
    <w:p>
      <w:pPr>
        <w:pStyle w:val="29"/>
        <w:numPr>
          <w:ilvl w:val="1"/>
          <w:numId w:val="21"/>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在本合同有效期内，未经乙方的事先书面同意，甲方不得转让、出租、再行抵押、赠与、托管、重大改装增补、设立居住权或以其他方式处分抵押物的全部或部分。如乙方同意甲方处分抵押物，甲方同意乙方有权选择下列方式处理处分抵押物之所得款项，并协助办理有关手续：</w:t>
      </w:r>
    </w:p>
    <w:p>
      <w:pPr>
        <w:numPr>
          <w:ilvl w:val="0"/>
          <w:numId w:val="22"/>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清偿或提前清偿本合同项下债务本息及相关费用。</w:t>
      </w:r>
    </w:p>
    <w:p>
      <w:pPr>
        <w:numPr>
          <w:ilvl w:val="0"/>
          <w:numId w:val="22"/>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转为定期存款，存单用于质押或直接存入甲方在乙方处开立的保证金账户，继续为本合同项下债务提供质押担保。</w:t>
      </w:r>
    </w:p>
    <w:p>
      <w:pPr>
        <w:numPr>
          <w:ilvl w:val="0"/>
          <w:numId w:val="22"/>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向乙方指定的第三人提存。</w:t>
      </w:r>
    </w:p>
    <w:p>
      <w:pPr>
        <w:numPr>
          <w:ilvl w:val="0"/>
          <w:numId w:val="22"/>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甲方提供符合乙方要求且经乙方认可的新的担保后，可将处分原抵押物所得价款自由处分。</w:t>
      </w:r>
    </w:p>
    <w:p>
      <w:pPr>
        <w:pStyle w:val="29"/>
        <w:numPr>
          <w:ilvl w:val="1"/>
          <w:numId w:val="21"/>
        </w:numPr>
        <w:tabs>
          <w:tab w:val="left" w:pos="993"/>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本合同有效期内，甲方应定期向乙方书面报告抵押物状态（包括但不限于抵押物是否已毁损、查封、扣押、转让、拍卖、改扩建等情况）。如抵押物发生被查封、被政府征收、征用或者被采取其他强制性措施、权属发生争议、价值减少、受到或可能受到来自任何第三方的侵害、安全或完好状态受到或可能受到不利影响等情况时，甲方应立即书面通知乙方并根据乙方要求提供乙方认可的其他担保，因此导致乙方的损失，甲方应承担赔偿责任。</w:t>
      </w:r>
    </w:p>
    <w:p>
      <w:pPr>
        <w:pStyle w:val="29"/>
        <w:numPr>
          <w:ilvl w:val="1"/>
          <w:numId w:val="21"/>
        </w:numPr>
        <w:tabs>
          <w:tab w:val="left" w:pos="993"/>
        </w:tabs>
        <w:adjustRightInd w:val="0"/>
        <w:spacing w:line="380" w:lineRule="exact"/>
        <w:ind w:left="0" w:firstLine="420" w:firstLineChars="200"/>
        <w:contextualSpacing/>
        <w:rPr>
          <w:b/>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如甲方已将抵押物出租的，在签署本合同前甲方应将设立抵押事宜书面告知承租人，并向乙方提供甲方与承租人签署的书面协议及</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或有关出租情况书面说明，包括但不限于抵押物的承租人、承租期限、租金支付安排，并留有承租人联系方式。</w:t>
      </w:r>
      <w:r>
        <w:rPr>
          <w:rFonts w:hint="eastAsia"/>
          <w:b/>
          <w:color w:val="000000" w:themeColor="text1"/>
          <w:szCs w:val="21"/>
          <w14:textFill>
            <w14:solidFill>
              <w14:schemeClr w14:val="tx1"/>
            </w14:solidFill>
          </w14:textFill>
        </w:rPr>
        <w:t>甲方承诺，在本合同项下债务结清前，抵押物的出租合同因任何原因解除、终止的，未经乙方书面同意，甲方不得续租或再行出租。</w:t>
      </w:r>
    </w:p>
    <w:p>
      <w:pPr>
        <w:pStyle w:val="29"/>
        <w:numPr>
          <w:ilvl w:val="1"/>
          <w:numId w:val="21"/>
        </w:numPr>
        <w:tabs>
          <w:tab w:val="left" w:pos="993"/>
        </w:tabs>
        <w:adjustRightInd w:val="0"/>
        <w:spacing w:line="380" w:lineRule="exact"/>
        <w:ind w:left="0" w:firstLine="422" w:firstLineChars="200"/>
        <w:contextualSpacing/>
        <w:rPr>
          <w:b/>
          <w:color w:val="000000" w:themeColor="text1"/>
          <w:szCs w:val="21"/>
          <w14:textFill>
            <w14:solidFill>
              <w14:schemeClr w14:val="tx1"/>
            </w14:solidFill>
          </w14:textFill>
        </w:rPr>
      </w:pPr>
      <w:bookmarkStart w:id="6" w:name="_Ref471680540"/>
      <w:r>
        <w:rPr>
          <w:rFonts w:hint="eastAsia"/>
          <w:b/>
          <w:color w:val="000000" w:themeColor="text1"/>
          <w:szCs w:val="21"/>
          <w14:textFill>
            <w14:solidFill>
              <w14:schemeClr w14:val="tx1"/>
            </w14:solidFill>
          </w14:textFill>
        </w:rPr>
        <w:t>在本合同有效期间内，如根据相关法律规定，抵押物的住宅建设用地使用权期限届满的，甲方应及时办理续期手续并缴纳续期费用。甲方未履行相关续期手续的，乙方有权代甲方履行，甲方应承担乙方垫付的续期费用及相关费用。</w:t>
      </w:r>
    </w:p>
    <w:p>
      <w:pPr>
        <w:pStyle w:val="29"/>
        <w:numPr>
          <w:ilvl w:val="1"/>
          <w:numId w:val="21"/>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在本合同有效期间内，如甲方获知抵押房屋将被拆迁的信息，应及时书面通知乙方，如甲方未及时履行告知义务，应承担因此产生的违约责任。甲方同意，乙方有权选择下列方式处理该等拆迁房屋：</w:t>
      </w:r>
      <w:bookmarkEnd w:id="6"/>
    </w:p>
    <w:p>
      <w:pPr>
        <w:tabs>
          <w:tab w:val="left" w:pos="1134"/>
        </w:tabs>
        <w:adjustRightInd w:val="0"/>
        <w:spacing w:line="380" w:lineRule="exact"/>
        <w:ind w:firstLine="420" w:firstLineChars="200"/>
        <w:contextualSpacing/>
        <w:rPr>
          <w:color w:val="000000" w:themeColor="text1"/>
          <w:szCs w:val="21"/>
          <w14:textFill>
            <w14:solidFill>
              <w14:schemeClr w14:val="tx1"/>
            </w14:solidFill>
          </w14:textFill>
        </w:rPr>
      </w:pPr>
      <w:bookmarkStart w:id="7" w:name="_Ref470040802"/>
      <w:r>
        <w:rPr>
          <w:color w:val="000000" w:themeColor="text1"/>
          <w:szCs w:val="21"/>
          <w14:textFill>
            <w14:solidFill>
              <w14:schemeClr w14:val="tx1"/>
            </w14:solidFill>
          </w14:textFill>
        </w:rPr>
        <w:t>10.17.1</w:t>
      </w:r>
      <w:r>
        <w:rPr>
          <w:rFonts w:hint="eastAsia"/>
          <w:color w:val="000000" w:themeColor="text1"/>
          <w:szCs w:val="21"/>
          <w14:textFill>
            <w14:solidFill>
              <w14:schemeClr w14:val="tx1"/>
            </w14:solidFill>
          </w14:textFill>
        </w:rPr>
        <w:t>如该等抵押物拆迁以产权调换方式予以补偿，乙方有权要求：</w:t>
      </w:r>
    </w:p>
    <w:p>
      <w:pPr>
        <w:numPr>
          <w:ilvl w:val="0"/>
          <w:numId w:val="23"/>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甲方应就新获得的房屋重新设置抵押并签订新的抵押协议，在原有抵押物被拆迁但新设定抵押的房屋未办妥抵押登记之前，甲方应提供新的乙方认可的担保；或</w:t>
      </w:r>
    </w:p>
    <w:p>
      <w:pPr>
        <w:numPr>
          <w:ilvl w:val="0"/>
          <w:numId w:val="23"/>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甲方提供乙方认可的其他担保。</w:t>
      </w:r>
    </w:p>
    <w:p>
      <w:pPr>
        <w:pStyle w:val="35"/>
        <w:tabs>
          <w:tab w:val="left" w:pos="1134"/>
        </w:tabs>
        <w:adjustRightInd w:val="0"/>
        <w:spacing w:line="380" w:lineRule="exact"/>
        <w:ind w:firstLine="422"/>
        <w:contextualSpacing/>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10.17.2</w:t>
      </w:r>
      <w:r>
        <w:rPr>
          <w:rFonts w:hint="eastAsia"/>
          <w:b/>
          <w:bCs/>
          <w:color w:val="000000" w:themeColor="text1"/>
          <w:szCs w:val="21"/>
          <w14:textFill>
            <w14:solidFill>
              <w14:schemeClr w14:val="tx1"/>
            </w14:solidFill>
          </w14:textFill>
        </w:rPr>
        <w:t>如该等抵押物拆迁以补偿款方式予以补偿，乙方有权要求：</w:t>
      </w:r>
    </w:p>
    <w:p>
      <w:pPr>
        <w:numPr>
          <w:ilvl w:val="0"/>
          <w:numId w:val="24"/>
        </w:numPr>
        <w:tabs>
          <w:tab w:val="left" w:pos="993"/>
        </w:tabs>
        <w:adjustRightInd w:val="0"/>
        <w:spacing w:line="380" w:lineRule="exact"/>
        <w:ind w:left="0" w:firstLine="422" w:firstLineChars="200"/>
        <w:contextualSpacing/>
        <w:textAlignment w:val="baseline"/>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甲方将抵押物拆迁补偿款用于清偿或提前清偿本合同项下债务本息及相关费用；或</w:t>
      </w:r>
    </w:p>
    <w:p>
      <w:pPr>
        <w:numPr>
          <w:ilvl w:val="0"/>
          <w:numId w:val="24"/>
        </w:numPr>
        <w:tabs>
          <w:tab w:val="left" w:pos="993"/>
        </w:tabs>
        <w:adjustRightInd w:val="0"/>
        <w:spacing w:line="380" w:lineRule="exact"/>
        <w:ind w:left="0" w:firstLine="422" w:firstLineChars="200"/>
        <w:contextualSpacing/>
        <w:textAlignment w:val="baseline"/>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甲方将抵押物拆迁补偿款存入乙方指定的保证金专户作为本合同项下债务的质押担保；或</w:t>
      </w:r>
    </w:p>
    <w:p>
      <w:pPr>
        <w:numPr>
          <w:ilvl w:val="0"/>
          <w:numId w:val="24"/>
        </w:numPr>
        <w:tabs>
          <w:tab w:val="left" w:pos="993"/>
        </w:tabs>
        <w:adjustRightInd w:val="0"/>
        <w:spacing w:line="380" w:lineRule="exact"/>
        <w:ind w:left="0" w:firstLine="422" w:firstLineChars="200"/>
        <w:contextualSpacing/>
        <w:textAlignment w:val="baseline"/>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甲方将抵押物拆迁补偿款以定期存单方式质押予乙方作为本合同项下债务的质押担保；或</w:t>
      </w:r>
    </w:p>
    <w:p>
      <w:pPr>
        <w:numPr>
          <w:ilvl w:val="0"/>
          <w:numId w:val="24"/>
        </w:numPr>
        <w:tabs>
          <w:tab w:val="left" w:pos="993"/>
        </w:tabs>
        <w:adjustRightInd w:val="0"/>
        <w:spacing w:line="380" w:lineRule="exact"/>
        <w:ind w:left="0" w:firstLine="422" w:firstLineChars="200"/>
        <w:contextualSpacing/>
        <w:textAlignment w:val="baseline"/>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甲方提供乙方认可的其他担保。</w:t>
      </w:r>
    </w:p>
    <w:p>
      <w:pPr>
        <w:pStyle w:val="35"/>
        <w:tabs>
          <w:tab w:val="left" w:pos="1134"/>
        </w:tabs>
        <w:adjustRightInd w:val="0"/>
        <w:spacing w:line="380" w:lineRule="exact"/>
        <w:contextualSpacing/>
        <w:rPr>
          <w:color w:val="000000" w:themeColor="text1"/>
          <w:szCs w:val="21"/>
          <w14:textFill>
            <w14:solidFill>
              <w14:schemeClr w14:val="tx1"/>
            </w14:solidFill>
          </w14:textFill>
        </w:rPr>
      </w:pPr>
      <w:r>
        <w:rPr>
          <w:color w:val="000000" w:themeColor="text1"/>
          <w:szCs w:val="21"/>
          <w14:textFill>
            <w14:solidFill>
              <w14:schemeClr w14:val="tx1"/>
            </w14:solidFill>
          </w14:textFill>
        </w:rPr>
        <w:t>10.17.3</w:t>
      </w:r>
      <w:r>
        <w:rPr>
          <w:rFonts w:hint="eastAsia"/>
          <w:color w:val="000000" w:themeColor="text1"/>
          <w:szCs w:val="21"/>
          <w14:textFill>
            <w14:solidFill>
              <w14:schemeClr w14:val="tx1"/>
            </w14:solidFill>
          </w14:textFill>
        </w:rPr>
        <w:t>如该等抵押物拆迁未采用前述两种方式进行补偿或除前述约定外甲乙双方仍有未尽事宜，由双方协商确定相关后续事宜。</w:t>
      </w:r>
    </w:p>
    <w:bookmarkEnd w:id="7"/>
    <w:p>
      <w:pPr>
        <w:pStyle w:val="29"/>
        <w:numPr>
          <w:ilvl w:val="1"/>
          <w:numId w:val="21"/>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甲方有义务积极配合办理本合同项下贷款所购买房屋的所有权证和抵押登记手续。</w:t>
      </w:r>
    </w:p>
    <w:p>
      <w:pPr>
        <w:pStyle w:val="29"/>
        <w:numPr>
          <w:ilvl w:val="1"/>
          <w:numId w:val="21"/>
        </w:numPr>
        <w:tabs>
          <w:tab w:val="left" w:pos="993"/>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如因国家税收相关法律法规变化，导致在甲方作为抵押物所有权人持有抵押物期间，或抵押物的建设用地使用权续期时，或乙方按照本合同约定处置抵押物、实现抵押权时发生相应税收负担，并致使抵押物实际价值发生不利变动，则相应税费均应由甲方另行承担，并按照乙方要求进行支付。甲方未及时缴纳相关税费的，乙方有权代甲方缴纳，甲方应承担乙方垫付的税费。</w:t>
      </w:r>
      <w:r>
        <w:rPr>
          <w:b/>
          <w:color w:val="000000" w:themeColor="text1"/>
          <w:szCs w:val="21"/>
          <w14:textFill>
            <w14:solidFill>
              <w14:schemeClr w14:val="tx1"/>
            </w14:solidFill>
          </w14:textFill>
        </w:rPr>
        <w:t xml:space="preserve"> </w:t>
      </w:r>
    </w:p>
    <w:p>
      <w:pPr>
        <w:pStyle w:val="29"/>
        <w:numPr>
          <w:ilvl w:val="1"/>
          <w:numId w:val="21"/>
        </w:numPr>
        <w:tabs>
          <w:tab w:val="left" w:pos="993"/>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甲方使用合作方客户证书的信息安全问题引发的相关纠纷，均与乙方无关，本合同应正常履行。</w:t>
      </w:r>
    </w:p>
    <w:p>
      <w:pPr>
        <w:numPr>
          <w:ilvl w:val="0"/>
          <w:numId w:val="1"/>
        </w:numPr>
        <w:tabs>
          <w:tab w:val="left" w:pos="1276"/>
        </w:tabs>
        <w:adjustRightInd w:val="0"/>
        <w:spacing w:line="380" w:lineRule="exact"/>
        <w:ind w:left="0" w:firstLine="422" w:firstLineChars="200"/>
        <w:contextualSpacing/>
        <w:rPr>
          <w:b/>
          <w:color w:val="000000" w:themeColor="text1"/>
          <w:szCs w:val="21"/>
          <w14:textFill>
            <w14:solidFill>
              <w14:schemeClr w14:val="tx1"/>
            </w14:solidFill>
          </w14:textFill>
        </w:rPr>
      </w:pPr>
      <w:r>
        <w:rPr>
          <w:b/>
          <w:color w:val="000000" w:themeColor="text1"/>
          <w:szCs w:val="21"/>
          <w14:textFill>
            <w14:solidFill>
              <w14:schemeClr w14:val="tx1"/>
            </w14:solidFill>
          </w14:textFill>
        </w:rPr>
        <w:t xml:space="preserve"> </w:t>
      </w:r>
      <w:r>
        <w:rPr>
          <w:rFonts w:hint="eastAsia"/>
          <w:b/>
          <w:color w:val="000000" w:themeColor="text1"/>
          <w:szCs w:val="21"/>
          <w14:textFill>
            <w14:solidFill>
              <w14:schemeClr w14:val="tx1"/>
            </w14:solidFill>
          </w14:textFill>
        </w:rPr>
        <w:t>乙方的声明和保证</w:t>
      </w:r>
    </w:p>
    <w:p>
      <w:pPr>
        <w:pStyle w:val="29"/>
        <w:numPr>
          <w:ilvl w:val="1"/>
          <w:numId w:val="25"/>
        </w:numPr>
        <w:tabs>
          <w:tab w:val="left" w:pos="426"/>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乙方是一家依法设立并有效存续的商业银行，具有充分的权利和授权签订和履行本合同。</w:t>
      </w:r>
    </w:p>
    <w:p>
      <w:pPr>
        <w:pStyle w:val="29"/>
        <w:numPr>
          <w:ilvl w:val="1"/>
          <w:numId w:val="25"/>
        </w:numPr>
        <w:tabs>
          <w:tab w:val="left" w:pos="426"/>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乙方承诺将以最大的诚实信用原则履行本合同。</w:t>
      </w:r>
    </w:p>
    <w:p>
      <w:pPr>
        <w:numPr>
          <w:ilvl w:val="0"/>
          <w:numId w:val="1"/>
        </w:numPr>
        <w:tabs>
          <w:tab w:val="left" w:pos="993"/>
          <w:tab w:val="left" w:pos="1276"/>
        </w:tabs>
        <w:adjustRightInd w:val="0"/>
        <w:spacing w:line="380" w:lineRule="exact"/>
        <w:ind w:left="0" w:firstLine="422" w:firstLineChars="200"/>
        <w:contextualSpacing/>
        <w:rPr>
          <w:b/>
          <w:color w:val="000000" w:themeColor="text1"/>
          <w:szCs w:val="21"/>
          <w14:textFill>
            <w14:solidFill>
              <w14:schemeClr w14:val="tx1"/>
            </w14:solidFill>
          </w14:textFill>
        </w:rPr>
      </w:pPr>
      <w:r>
        <w:rPr>
          <w:b/>
          <w:color w:val="000000" w:themeColor="text1"/>
          <w:szCs w:val="21"/>
          <w14:textFill>
            <w14:solidFill>
              <w14:schemeClr w14:val="tx1"/>
            </w14:solidFill>
          </w14:textFill>
        </w:rPr>
        <w:t xml:space="preserve"> </w:t>
      </w:r>
      <w:r>
        <w:rPr>
          <w:rFonts w:hint="eastAsia"/>
          <w:b/>
          <w:color w:val="000000" w:themeColor="text1"/>
          <w:szCs w:val="21"/>
          <w14:textFill>
            <w14:solidFill>
              <w14:schemeClr w14:val="tx1"/>
            </w14:solidFill>
          </w14:textFill>
        </w:rPr>
        <w:t>乙方的权利和义务</w:t>
      </w:r>
    </w:p>
    <w:p>
      <w:pPr>
        <w:pStyle w:val="35"/>
        <w:numPr>
          <w:ilvl w:val="1"/>
          <w:numId w:val="26"/>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要求甲方按期偿还本合同项下全部贷款本息并支付相关费用。</w:t>
      </w:r>
    </w:p>
    <w:p>
      <w:pPr>
        <w:numPr>
          <w:ilvl w:val="1"/>
          <w:numId w:val="26"/>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要求甲方、丙方提供与本合同项下贷款申请、使用及担保有关的资料。</w:t>
      </w:r>
    </w:p>
    <w:p>
      <w:pPr>
        <w:numPr>
          <w:ilvl w:val="1"/>
          <w:numId w:val="26"/>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有权调查、了解甲方、丙方的资信状况和经济状况，</w:t>
      </w:r>
      <w:r>
        <w:rPr>
          <w:rFonts w:hint="eastAsia"/>
          <w:b/>
          <w:color w:val="000000" w:themeColor="text1"/>
          <w:szCs w:val="21"/>
          <w14:textFill>
            <w14:solidFill>
              <w14:schemeClr w14:val="tx1"/>
            </w14:solidFill>
          </w14:textFill>
        </w:rPr>
        <w:t>有权查询甲方、丙方在各个合法征信机构的征信资料和甲方、丙方在乙方及乙方合作方的信息资料，并有权向合法的征信机构和合作方提供甲方、丙方的资信资料，但法律法规另有规定的除外。</w:t>
      </w:r>
    </w:p>
    <w:p>
      <w:pPr>
        <w:numPr>
          <w:ilvl w:val="1"/>
          <w:numId w:val="26"/>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乙方及其授权代理人有权对本合同项下甲方所购买的房产进行查询和核实。</w:t>
      </w:r>
    </w:p>
    <w:p>
      <w:pPr>
        <w:numPr>
          <w:ilvl w:val="1"/>
          <w:numId w:val="26"/>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乙方有权通过账户分析、凭证查验或现场调查等方式，监督或检查甲方按本合同及配套受托支付等文件约定的贷款用途使用贷款的情况，并要求甲方提供与贷款资金使用有关的资料。</w:t>
      </w:r>
    </w:p>
    <w:p>
      <w:pPr>
        <w:numPr>
          <w:ilvl w:val="1"/>
          <w:numId w:val="26"/>
        </w:numPr>
        <w:tabs>
          <w:tab w:val="left" w:pos="993"/>
        </w:tabs>
        <w:adjustRightInd w:val="0"/>
        <w:spacing w:line="380" w:lineRule="exact"/>
        <w:ind w:left="0" w:firstLine="422" w:firstLineChars="200"/>
        <w:contextualSpacing/>
        <w:rPr>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乙方有权根据宏观经济情况、市场情况、甲方资信情况和授信担保条件的变化，以书面通知的形式对本合同项下贷款金额和贷款期限进行调整，并有权暂停或终止本合同项下贷款的发放。</w:t>
      </w:r>
    </w:p>
    <w:p>
      <w:pPr>
        <w:numPr>
          <w:ilvl w:val="1"/>
          <w:numId w:val="26"/>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在担保阶段及保证期间，乙方有权对丙方的资金和财产状况进行监督，有权要求丙方如实提供其财务报表等资料。</w:t>
      </w:r>
    </w:p>
    <w:p>
      <w:pPr>
        <w:numPr>
          <w:ilvl w:val="1"/>
          <w:numId w:val="26"/>
        </w:numPr>
        <w:tabs>
          <w:tab w:val="left" w:pos="993"/>
        </w:tabs>
        <w:adjustRightInd w:val="0"/>
        <w:spacing w:line="380" w:lineRule="exact"/>
        <w:ind w:left="0" w:firstLine="422" w:firstLineChars="200"/>
        <w:contextualSpacing/>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乙方有权在甲方提款前对甲方个人信用等状况进行重新评估或审批。本合同项下贷款的支付方式不符合国家法律法规或乙方有关贷款支付的规定，或乙方规定的各项放款条件未完全满足前，或贷款审批未通过的，乙方有权暂停或终止发放贷款。</w:t>
      </w:r>
    </w:p>
    <w:p>
      <w:pPr>
        <w:numPr>
          <w:ilvl w:val="1"/>
          <w:numId w:val="26"/>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乙方有权按本合同约定收取贷款本息、罚息、复利及违约金，并有权按约定行使担保权利。</w:t>
      </w:r>
    </w:p>
    <w:p>
      <w:pPr>
        <w:numPr>
          <w:ilvl w:val="1"/>
          <w:numId w:val="26"/>
        </w:numPr>
        <w:tabs>
          <w:tab w:val="left" w:pos="993"/>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甲方、丙方未能履行本合同</w:t>
      </w:r>
      <w:r>
        <w:rPr>
          <w:rFonts w:hint="eastAsia" w:ascii="宋体" w:hAnsi="宋体"/>
          <w:b/>
          <w:bCs/>
          <w:color w:val="000000" w:themeColor="text1"/>
          <w:szCs w:val="21"/>
          <w14:textFill>
            <w14:solidFill>
              <w14:schemeClr w14:val="tx1"/>
            </w14:solidFill>
          </w14:textFill>
        </w:rPr>
        <w:t>和</w:t>
      </w:r>
      <w:r>
        <w:rPr>
          <w:rFonts w:ascii="宋体" w:hAnsi="宋体"/>
          <w:b/>
          <w:bCs/>
          <w:color w:val="000000" w:themeColor="text1"/>
          <w:szCs w:val="21"/>
          <w14:textFill>
            <w14:solidFill>
              <w14:schemeClr w14:val="tx1"/>
            </w14:solidFill>
          </w14:textFill>
        </w:rPr>
        <w:t>/</w:t>
      </w:r>
      <w:r>
        <w:rPr>
          <w:rFonts w:hint="eastAsia" w:ascii="宋体" w:hAnsi="宋体"/>
          <w:b/>
          <w:bCs/>
          <w:color w:val="000000" w:themeColor="text1"/>
          <w:szCs w:val="21"/>
          <w14:textFill>
            <w14:solidFill>
              <w14:schemeClr w14:val="tx1"/>
            </w14:solidFill>
          </w14:textFill>
        </w:rPr>
        <w:t>或各具体业务申请书</w:t>
      </w:r>
      <w:r>
        <w:rPr>
          <w:rFonts w:hint="eastAsia"/>
          <w:b/>
          <w:color w:val="000000" w:themeColor="text1"/>
          <w:szCs w:val="21"/>
          <w14:textFill>
            <w14:solidFill>
              <w14:schemeClr w14:val="tx1"/>
            </w14:solidFill>
          </w14:textFill>
        </w:rPr>
        <w:t>约定义务的，乙方有权停止提供本合同项下贷款，要求甲方提前归还已发放的贷款本息及相关费用。</w:t>
      </w:r>
    </w:p>
    <w:p>
      <w:pPr>
        <w:numPr>
          <w:ilvl w:val="1"/>
          <w:numId w:val="26"/>
        </w:numPr>
        <w:tabs>
          <w:tab w:val="left" w:pos="993"/>
        </w:tabs>
        <w:adjustRightInd w:val="0"/>
        <w:spacing w:line="380" w:lineRule="exact"/>
        <w:ind w:left="0" w:firstLine="422" w:firstLineChars="200"/>
        <w:contextualSpacing/>
        <w:rPr>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乙方有权自行或委托第三方通过电话、信函、手机短信、电子邮件、面访、公告或司法渠道等方式向甲方本人及其配偶、担保人催缴欠款，但法律法规另有规定的除外。</w:t>
      </w:r>
    </w:p>
    <w:p>
      <w:pPr>
        <w:numPr>
          <w:ilvl w:val="1"/>
          <w:numId w:val="26"/>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如甲方、丙方未能按照本合同的约定履行全部或部分债务的，乙方有权按照本合同的约定行使担保权。</w:t>
      </w:r>
    </w:p>
    <w:p>
      <w:pPr>
        <w:numPr>
          <w:ilvl w:val="1"/>
          <w:numId w:val="26"/>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bookmarkStart w:id="8" w:name="_Ref473141651"/>
      <w:r>
        <w:rPr>
          <w:rFonts w:hint="eastAsia"/>
          <w:color w:val="000000" w:themeColor="text1"/>
          <w:szCs w:val="21"/>
          <w14:textFill>
            <w14:solidFill>
              <w14:schemeClr w14:val="tx1"/>
            </w14:solidFill>
          </w14:textFill>
        </w:rPr>
        <w:t>如抵押物价值减少或有价值减少的可能，乙方有权要求甲方提供相应的担保。如甲方不提供的，乙方有权处分抵押物，并将处分所得款项用于提前清偿所担保的债权、提存或者转为定期存款，存单用于质押或直接存入甲方在乙方处开立的保证金账户，继续为本合同项下债务提供质押担保。</w:t>
      </w:r>
      <w:bookmarkEnd w:id="8"/>
    </w:p>
    <w:p>
      <w:pPr>
        <w:numPr>
          <w:ilvl w:val="1"/>
          <w:numId w:val="26"/>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乙方可以合法筹集的来源于第三方的资金发放贷款。</w:t>
      </w:r>
    </w:p>
    <w:p>
      <w:pPr>
        <w:numPr>
          <w:ilvl w:val="1"/>
          <w:numId w:val="26"/>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乙方无需取得甲方、丙方同意即有权转让其在本合同项下债权及对应的担保权利，并办理相应的转让及变更登记手续（如有）。</w:t>
      </w:r>
    </w:p>
    <w:p>
      <w:pPr>
        <w:numPr>
          <w:ilvl w:val="1"/>
          <w:numId w:val="26"/>
        </w:numPr>
        <w:tabs>
          <w:tab w:val="left" w:pos="993"/>
        </w:tabs>
        <w:adjustRightInd w:val="0"/>
        <w:spacing w:line="380" w:lineRule="exact"/>
        <w:ind w:left="0" w:firstLine="422" w:firstLineChars="200"/>
        <w:contextualSpacing/>
        <w:rPr>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在担保阶段，如甲方未能依照本合同约定按时偿还贷款本息或相关费用，乙方有权直接要求丙方承担担保责任并有权从丙方在中信银行股份有限公司任何营业机构开立的任何账户中直接扣划相应的款项。</w:t>
      </w:r>
    </w:p>
    <w:p>
      <w:pPr>
        <w:numPr>
          <w:ilvl w:val="1"/>
          <w:numId w:val="26"/>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按本合同约定的条件在贷款额度内受理甲方的贷款申请并按本合同约定发放贷款。</w:t>
      </w:r>
    </w:p>
    <w:p>
      <w:pPr>
        <w:numPr>
          <w:ilvl w:val="1"/>
          <w:numId w:val="26"/>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在甲方清偿了本合同项下的全部债务后，乙方应协助甲方到房屋登记管理部门办理抵押注销登记，并将乙方保管的属于甲方所有的抵押物权利证书、有效证明文件退还甲方。</w:t>
      </w:r>
    </w:p>
    <w:p>
      <w:pPr>
        <w:numPr>
          <w:ilvl w:val="1"/>
          <w:numId w:val="26"/>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乙方应对甲方、丙方提供的有关资料、文件、信息保密，但本合同另有约定或依照法律、法规、规章或有权机关要求应当予以查询或者披露的除外。</w:t>
      </w:r>
      <w:bookmarkStart w:id="9" w:name="OLE_LINK2"/>
      <w:bookmarkEnd w:id="9"/>
    </w:p>
    <w:p>
      <w:pPr>
        <w:numPr>
          <w:ilvl w:val="1"/>
          <w:numId w:val="26"/>
        </w:numPr>
        <w:tabs>
          <w:tab w:val="left" w:pos="993"/>
        </w:tabs>
        <w:adjustRightInd w:val="0"/>
        <w:spacing w:line="380" w:lineRule="exact"/>
        <w:ind w:left="0" w:firstLine="422" w:firstLineChars="200"/>
        <w:contextualSpacing/>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乙方系统因临时维护、突发故障等不可预测原因暂停自助设备使用时，无须提前通知甲方。但如遇乙方系统阶段性维护、升级等可预测情形，乙方须通过官方网站等渠道提前公告通知甲方。</w:t>
      </w:r>
    </w:p>
    <w:p>
      <w:pPr>
        <w:numPr>
          <w:ilvl w:val="0"/>
          <w:numId w:val="1"/>
        </w:numPr>
        <w:tabs>
          <w:tab w:val="left" w:pos="1276"/>
        </w:tabs>
        <w:adjustRightInd w:val="0"/>
        <w:spacing w:line="380" w:lineRule="exact"/>
        <w:ind w:left="0" w:firstLine="422" w:firstLineChars="200"/>
        <w:contextualSpacing/>
        <w:rPr>
          <w:b/>
          <w:color w:val="000000" w:themeColor="text1"/>
          <w:szCs w:val="21"/>
          <w14:textFill>
            <w14:solidFill>
              <w14:schemeClr w14:val="tx1"/>
            </w14:solidFill>
          </w14:textFill>
        </w:rPr>
      </w:pPr>
      <w:bookmarkStart w:id="10" w:name="_Ref471675788"/>
      <w:r>
        <w:rPr>
          <w:b/>
          <w:color w:val="000000" w:themeColor="text1"/>
          <w:szCs w:val="21"/>
          <w14:textFill>
            <w14:solidFill>
              <w14:schemeClr w14:val="tx1"/>
            </w14:solidFill>
          </w14:textFill>
        </w:rPr>
        <w:t xml:space="preserve"> </w:t>
      </w:r>
      <w:r>
        <w:rPr>
          <w:rFonts w:hint="eastAsia"/>
          <w:b/>
          <w:color w:val="000000" w:themeColor="text1"/>
          <w:szCs w:val="21"/>
          <w14:textFill>
            <w14:solidFill>
              <w14:schemeClr w14:val="tx1"/>
            </w14:solidFill>
          </w14:textFill>
        </w:rPr>
        <w:t>丙方的声明和保证</w:t>
      </w:r>
      <w:bookmarkEnd w:id="10"/>
    </w:p>
    <w:p>
      <w:pPr>
        <w:pStyle w:val="35"/>
        <w:numPr>
          <w:ilvl w:val="1"/>
          <w:numId w:val="27"/>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丙方是根据中华人民共和国法律依法成立的法人或非法人组织，具有签订和履行本合同所必须的民事权利能力和行为能力，能独立承担民事责任。丙方应确保实际情况与登记事项一致。</w:t>
      </w:r>
    </w:p>
    <w:p>
      <w:pPr>
        <w:pStyle w:val="35"/>
        <w:numPr>
          <w:ilvl w:val="1"/>
          <w:numId w:val="27"/>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丙方承诺已按乙方要求如实披露其实际控制人（如有）婚姻状况。</w:t>
      </w:r>
    </w:p>
    <w:p>
      <w:pPr>
        <w:numPr>
          <w:ilvl w:val="1"/>
          <w:numId w:val="27"/>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丙方具有充分的权利和授权签订和履行本合同，本合同的签订及履行不会违反其所适用的任何法律法规规定及判决、裁定、授权、协议、义务等。</w:t>
      </w:r>
    </w:p>
    <w:p>
      <w:pPr>
        <w:numPr>
          <w:ilvl w:val="1"/>
          <w:numId w:val="27"/>
        </w:numPr>
        <w:tabs>
          <w:tab w:val="left" w:pos="993"/>
        </w:tabs>
        <w:adjustRightInd w:val="0"/>
        <w:spacing w:line="380" w:lineRule="exact"/>
        <w:ind w:left="0" w:firstLine="420" w:firstLineChars="200"/>
        <w:contextualSpacing/>
        <w:rPr>
          <w:b/>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丙方完全出自真实意愿签署和履行本合同，并承诺将以最大的诚实信用原则履行本合同。</w:t>
      </w:r>
    </w:p>
    <w:p>
      <w:pPr>
        <w:numPr>
          <w:ilvl w:val="1"/>
          <w:numId w:val="27"/>
        </w:numPr>
        <w:tabs>
          <w:tab w:val="left" w:pos="993"/>
        </w:tabs>
        <w:adjustRightInd w:val="0"/>
        <w:spacing w:line="380" w:lineRule="exact"/>
        <w:ind w:left="0" w:firstLine="420" w:firstLineChars="200"/>
        <w:contextualSpacing/>
        <w:rPr>
          <w:b/>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丙方提供的一切资料、信息均是合法、真实、准确、完整的。除已向乙方书面披露的情形以外，丙方没有任何可能影响本合同履行的其他任何负债（包括或有负债）、违约行为、诉讼、仲裁事项或其他影响其资产的重大事宜未向乙方披露。</w:t>
      </w:r>
    </w:p>
    <w:p>
      <w:pPr>
        <w:numPr>
          <w:ilvl w:val="1"/>
          <w:numId w:val="27"/>
        </w:numPr>
        <w:tabs>
          <w:tab w:val="left" w:pos="993"/>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丙方承诺：当甲方不履行到期债务或发生约定的实现担保权的情形时，无论乙方对本合同项下的债权是否拥有其他担保（包括但不限于甲方和</w:t>
      </w:r>
      <w:r>
        <w:rPr>
          <w:b/>
          <w:bCs/>
          <w:color w:val="000000" w:themeColor="text1"/>
          <w:szCs w:val="21"/>
          <w14:textFill>
            <w14:solidFill>
              <w14:schemeClr w14:val="tx1"/>
            </w14:solidFill>
          </w14:textFill>
        </w:rPr>
        <w:t>/</w:t>
      </w:r>
      <w:r>
        <w:rPr>
          <w:rFonts w:hint="eastAsia"/>
          <w:b/>
          <w:bCs/>
          <w:color w:val="000000" w:themeColor="text1"/>
          <w:szCs w:val="21"/>
          <w14:textFill>
            <w14:solidFill>
              <w14:schemeClr w14:val="tx1"/>
            </w14:solidFill>
          </w14:textFill>
        </w:rPr>
        <w:t>或第三人提供物的担保、保证、保函、备用信用证等其他具有担保功能的担保方式）或增信方式，乙方均有权直接要求丙方在其担保范围内承担担保责任，无需事先行使其他担保权利（包括但不限于先行处置甲方和</w:t>
      </w:r>
      <w:r>
        <w:rPr>
          <w:b/>
          <w:bCs/>
          <w:color w:val="000000" w:themeColor="text1"/>
          <w:szCs w:val="21"/>
          <w14:textFill>
            <w14:solidFill>
              <w14:schemeClr w14:val="tx1"/>
            </w14:solidFill>
          </w14:textFill>
        </w:rPr>
        <w:t>/</w:t>
      </w:r>
      <w:r>
        <w:rPr>
          <w:rFonts w:hint="eastAsia"/>
          <w:b/>
          <w:bCs/>
          <w:color w:val="000000" w:themeColor="text1"/>
          <w:szCs w:val="21"/>
          <w14:textFill>
            <w14:solidFill>
              <w14:schemeClr w14:val="tx1"/>
            </w14:solidFill>
          </w14:textFill>
        </w:rPr>
        <w:t>或第三人提供的物的担保）；</w:t>
      </w:r>
      <w:r>
        <w:rPr>
          <w:rFonts w:hint="eastAsia"/>
          <w:b/>
          <w:color w:val="000000" w:themeColor="text1"/>
          <w:szCs w:val="21"/>
          <w14:textFill>
            <w14:solidFill>
              <w14:schemeClr w14:val="tx1"/>
            </w14:solidFill>
          </w14:textFill>
        </w:rPr>
        <w:t>如本合同的担保范围包含多笔债权的，乙方有权决定债权之间的清偿顺序及比例。</w:t>
      </w:r>
    </w:p>
    <w:p>
      <w:pPr>
        <w:numPr>
          <w:ilvl w:val="1"/>
          <w:numId w:val="27"/>
        </w:numPr>
        <w:tabs>
          <w:tab w:val="left" w:pos="993"/>
        </w:tabs>
        <w:adjustRightInd w:val="0"/>
        <w:spacing w:line="380" w:lineRule="exact"/>
        <w:ind w:left="0" w:firstLine="420" w:firstLineChars="200"/>
        <w:contextualSpacing/>
        <w:rPr>
          <w:b/>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丙方设立本保证不会受到任何限制或禁止，不会造成任何不合法的情形。</w:t>
      </w:r>
    </w:p>
    <w:p>
      <w:pPr>
        <w:numPr>
          <w:ilvl w:val="1"/>
          <w:numId w:val="27"/>
        </w:numPr>
        <w:tabs>
          <w:tab w:val="left" w:pos="993"/>
        </w:tabs>
        <w:adjustRightInd w:val="0"/>
        <w:spacing w:line="380" w:lineRule="exact"/>
        <w:ind w:left="0" w:firstLine="420" w:firstLineChars="200"/>
        <w:contextualSpacing/>
        <w:rPr>
          <w:b/>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丙方与乙方签订本合同时，未向乙方隐瞒任何已经或将要对第三人负担的债务，亦未向乙方隐瞒任何对外担保事实。</w:t>
      </w:r>
    </w:p>
    <w:p>
      <w:pPr>
        <w:numPr>
          <w:ilvl w:val="1"/>
          <w:numId w:val="27"/>
        </w:numPr>
        <w:tabs>
          <w:tab w:val="left" w:pos="993"/>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丙方同意乙方将其信贷信息提供给金融信用信息基础数据库，授权并同意乙方为本合同之目的向金融信用信息基础数据库查询、下载、复制、打印、使用其征信信息，并用于与本合同相关的授信申请与审批、用信、授信后管理、信贷服务或其他监管机构允许的用途；如丙方未按照合同约定承担担保责任，由此产生的不良信用后果由丙方自行承担。</w:t>
      </w:r>
    </w:p>
    <w:p>
      <w:pPr>
        <w:pStyle w:val="29"/>
        <w:tabs>
          <w:tab w:val="left" w:pos="993"/>
        </w:tabs>
        <w:adjustRightInd w:val="0"/>
        <w:spacing w:line="380" w:lineRule="exact"/>
        <w:ind w:firstLine="422" w:firstLineChars="200"/>
        <w:contextualSpacing/>
        <w:textAlignment w:val="baseline"/>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丙方同意乙方可以按照有关授权文件的授权向其他合法机构查询丙方的相关必要信息。</w:t>
      </w:r>
    </w:p>
    <w:p>
      <w:pPr>
        <w:numPr>
          <w:ilvl w:val="1"/>
          <w:numId w:val="27"/>
        </w:numPr>
        <w:tabs>
          <w:tab w:val="left" w:pos="993"/>
        </w:tabs>
        <w:adjustRightInd w:val="0"/>
        <w:spacing w:line="380" w:lineRule="exact"/>
        <w:ind w:left="0" w:firstLine="422" w:firstLineChars="200"/>
        <w:contextualSpacing/>
        <w:rPr>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丙方授权乙方有权查询、下载、复制、打印、使用丙方账户信息及资信、经济状况，包括但不限于交易流水、对账单，用于乙方审查审批、贷后管理或办理必要的公证手续使用，及作为资料</w:t>
      </w:r>
      <w:r>
        <w:rPr>
          <w:b/>
          <w:color w:val="000000" w:themeColor="text1"/>
          <w:szCs w:val="21"/>
          <w14:textFill>
            <w14:solidFill>
              <w14:schemeClr w14:val="tx1"/>
            </w14:solidFill>
          </w14:textFill>
        </w:rPr>
        <w:t>/</w:t>
      </w:r>
      <w:r>
        <w:rPr>
          <w:rFonts w:hint="eastAsia"/>
          <w:b/>
          <w:color w:val="000000" w:themeColor="text1"/>
          <w:szCs w:val="21"/>
          <w14:textFill>
            <w14:solidFill>
              <w14:schemeClr w14:val="tx1"/>
            </w14:solidFill>
          </w14:textFill>
        </w:rPr>
        <w:t>证据材料向监管机关、司法机关、仲裁机构提交。</w:t>
      </w:r>
    </w:p>
    <w:p>
      <w:pPr>
        <w:numPr>
          <w:ilvl w:val="1"/>
          <w:numId w:val="27"/>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丙方应遵守中华人民共和国反洗钱法律法规，不参与涉嫌洗钱、恐怖融资、扩散融资等违法犯罪活动；主动配合乙方客户身份识别与尽职调查，提供真实、准确、完整客户资料，遵守乙方反洗钱与反恐怖融资相关管理规定。对具备合理理由怀疑涉嫌洗钱、恐怖融资的客户，乙方将按照中国人民银行反洗钱监管规定采取必要管控措施。</w:t>
      </w:r>
    </w:p>
    <w:p>
      <w:pPr>
        <w:numPr>
          <w:ilvl w:val="0"/>
          <w:numId w:val="1"/>
        </w:numPr>
        <w:tabs>
          <w:tab w:val="left" w:pos="1276"/>
        </w:tabs>
        <w:adjustRightInd w:val="0"/>
        <w:spacing w:line="380" w:lineRule="exact"/>
        <w:ind w:left="0" w:firstLine="420" w:firstLineChars="200"/>
        <w:contextualSpacing/>
        <w:rPr>
          <w:b/>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b/>
          <w:color w:val="000000" w:themeColor="text1"/>
          <w:szCs w:val="21"/>
          <w14:textFill>
            <w14:solidFill>
              <w14:schemeClr w14:val="tx1"/>
            </w14:solidFill>
          </w14:textFill>
        </w:rPr>
        <w:t>丙方的权利和义务</w:t>
      </w:r>
    </w:p>
    <w:p>
      <w:pPr>
        <w:pStyle w:val="35"/>
        <w:numPr>
          <w:ilvl w:val="1"/>
          <w:numId w:val="28"/>
        </w:numPr>
        <w:tabs>
          <w:tab w:val="left" w:pos="426"/>
          <w:tab w:val="left" w:pos="993"/>
        </w:tabs>
        <w:adjustRightInd w:val="0"/>
        <w:spacing w:line="380" w:lineRule="exact"/>
        <w:ind w:left="0" w:firstLine="420"/>
        <w:contextualSpacing/>
        <w:rPr>
          <w:color w:val="000000" w:themeColor="text1"/>
          <w:szCs w:val="21"/>
          <w14:textFill>
            <w14:solidFill>
              <w14:schemeClr w14:val="tx1"/>
            </w14:solidFill>
          </w14:textFill>
        </w:rPr>
      </w:pPr>
      <w:bookmarkStart w:id="11" w:name="_Ref471675569"/>
      <w:r>
        <w:rPr>
          <w:rFonts w:hint="eastAsia"/>
          <w:color w:val="000000" w:themeColor="text1"/>
          <w:szCs w:val="21"/>
          <w14:textFill>
            <w14:solidFill>
              <w14:schemeClr w14:val="tx1"/>
            </w14:solidFill>
          </w14:textFill>
        </w:rPr>
        <w:t>未经乙方书面同意，不得擅自将本合同项下义务转让给第三人。</w:t>
      </w:r>
    </w:p>
    <w:p>
      <w:pPr>
        <w:numPr>
          <w:ilvl w:val="1"/>
          <w:numId w:val="28"/>
        </w:numPr>
        <w:tabs>
          <w:tab w:val="left" w:pos="426"/>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有权要求乙方对丙方所提供的财产、账户等资料情况保密，但法律法规另有规定或乙方、丙方另有约定的除外。</w:t>
      </w:r>
    </w:p>
    <w:p>
      <w:pPr>
        <w:numPr>
          <w:ilvl w:val="1"/>
          <w:numId w:val="28"/>
        </w:numPr>
        <w:tabs>
          <w:tab w:val="left" w:pos="426"/>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bookmarkStart w:id="12" w:name="_Ref473152338"/>
      <w:r>
        <w:rPr>
          <w:rFonts w:hint="eastAsia"/>
          <w:color w:val="000000" w:themeColor="text1"/>
          <w:szCs w:val="21"/>
          <w14:textFill>
            <w14:solidFill>
              <w14:schemeClr w14:val="tx1"/>
            </w14:solidFill>
          </w14:textFill>
        </w:rPr>
        <w:t>在担保阶段及保证期间内，如丙方发生包括但不限于转股、改制、合并、分立、股份制改造、合资、合作、联营、承包、租赁、经营范围和注册资本变更等可能或足以影响其担保能力的情形时，应提前三十日书面通知乙方。</w:t>
      </w:r>
      <w:bookmarkEnd w:id="11"/>
      <w:bookmarkEnd w:id="12"/>
    </w:p>
    <w:p>
      <w:pPr>
        <w:numPr>
          <w:ilvl w:val="1"/>
          <w:numId w:val="28"/>
        </w:numPr>
        <w:tabs>
          <w:tab w:val="left" w:pos="426"/>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bookmarkStart w:id="13" w:name="_Ref471675574"/>
      <w:r>
        <w:rPr>
          <w:rFonts w:hint="eastAsia"/>
          <w:color w:val="000000" w:themeColor="text1"/>
          <w:szCs w:val="21"/>
          <w14:textFill>
            <w14:solidFill>
              <w14:schemeClr w14:val="tx1"/>
            </w14:solidFill>
          </w14:textFill>
        </w:rPr>
        <w:t>在担保阶段及保证期间内，如丙方出现包括但不限于停业、歇业、申请或被宣告破产、解散、被吊销营业执照、被撤销、财务状况恶化或涉及任何诉讼、仲裁、刑事、民事、行政处罚及经济纠纷等可能或足以影响其担保能力的情形时，应在前述情形发生或可能发生之日起三日内书面通知乙方。</w:t>
      </w:r>
      <w:bookmarkEnd w:id="13"/>
    </w:p>
    <w:p>
      <w:pPr>
        <w:numPr>
          <w:ilvl w:val="1"/>
          <w:numId w:val="28"/>
        </w:numPr>
        <w:tabs>
          <w:tab w:val="left" w:pos="426"/>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bookmarkStart w:id="14" w:name="_Ref471675579"/>
      <w:r>
        <w:rPr>
          <w:rFonts w:hint="eastAsia"/>
          <w:color w:val="000000" w:themeColor="text1"/>
          <w:szCs w:val="21"/>
          <w14:textFill>
            <w14:solidFill>
              <w14:schemeClr w14:val="tx1"/>
            </w14:solidFill>
          </w14:textFill>
        </w:rPr>
        <w:t>在担保阶段及保证期间内，如丙方的法定代表人、负责人、实际控制人或控股股东发生包括但不限于国籍变更、住所地变更、婚姻情况变动、失业、伤残、重大疾病、财务状况恶化或涉及任何诉讼、仲裁、刑事、民事、行政处罚及经济纠纷或发生死亡、被宣告死亡、失踪、被宣告失踪、丧失民事行为能力等可能或足以影响其担保能力的情形时，应在前述情形发生或可能发生之日起三日内书面通知乙方。</w:t>
      </w:r>
      <w:bookmarkEnd w:id="14"/>
    </w:p>
    <w:p>
      <w:pPr>
        <w:numPr>
          <w:ilvl w:val="1"/>
          <w:numId w:val="28"/>
        </w:numPr>
        <w:tabs>
          <w:tab w:val="left" w:pos="426"/>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应按乙方要求如实提供文件资料，并配合乙方的调查、审查和检查以及乙方贷款发放后的管理工作，接受乙方对其财务活动的监督。</w:t>
      </w:r>
    </w:p>
    <w:p>
      <w:pPr>
        <w:numPr>
          <w:ilvl w:val="1"/>
          <w:numId w:val="28"/>
        </w:numPr>
        <w:tabs>
          <w:tab w:val="left" w:pos="426"/>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丙方有义务积极办理本合同项下贷款所购房屋的房屋所有权证。</w:t>
      </w:r>
    </w:p>
    <w:p>
      <w:pPr>
        <w:numPr>
          <w:ilvl w:val="1"/>
          <w:numId w:val="28"/>
        </w:numPr>
        <w:tabs>
          <w:tab w:val="left" w:pos="426"/>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丙方承诺其声明和保证都是真实、有效、完整的。在本合同有效期内，丙方如出现本条第</w:t>
      </w:r>
      <w:r>
        <w:rPr>
          <w:color w:val="000000" w:themeColor="text1"/>
          <w:szCs w:val="21"/>
          <w14:textFill>
            <w14:solidFill>
              <w14:schemeClr w14:val="tx1"/>
            </w14:solidFill>
          </w14:textFill>
        </w:rPr>
        <w:t>14.3</w:t>
      </w:r>
      <w:r>
        <w:rPr>
          <w:rFonts w:hint="eastAsia"/>
          <w:color w:val="000000" w:themeColor="text1"/>
          <w:szCs w:val="21"/>
          <w14:textFill>
            <w14:solidFill>
              <w14:schemeClr w14:val="tx1"/>
            </w14:solidFill>
          </w14:textFill>
        </w:rPr>
        <w:t>款、第</w:t>
      </w:r>
      <w:r>
        <w:rPr>
          <w:color w:val="000000" w:themeColor="text1"/>
          <w:szCs w:val="21"/>
          <w14:textFill>
            <w14:solidFill>
              <w14:schemeClr w14:val="tx1"/>
            </w14:solidFill>
          </w14:textFill>
        </w:rPr>
        <w:t>14.4</w:t>
      </w:r>
      <w:r>
        <w:rPr>
          <w:rFonts w:hint="eastAsia"/>
          <w:color w:val="000000" w:themeColor="text1"/>
          <w:szCs w:val="21"/>
          <w14:textFill>
            <w14:solidFill>
              <w14:schemeClr w14:val="tx1"/>
            </w14:solidFill>
          </w14:textFill>
        </w:rPr>
        <w:t>款、第</w:t>
      </w:r>
      <w:r>
        <w:rPr>
          <w:color w:val="000000" w:themeColor="text1"/>
          <w:szCs w:val="21"/>
          <w14:textFill>
            <w14:solidFill>
              <w14:schemeClr w14:val="tx1"/>
            </w14:solidFill>
          </w14:textFill>
        </w:rPr>
        <w:t>14.5</w:t>
      </w:r>
      <w:r>
        <w:rPr>
          <w:rFonts w:hint="eastAsia"/>
          <w:color w:val="000000" w:themeColor="text1"/>
          <w:szCs w:val="21"/>
          <w14:textFill>
            <w14:solidFill>
              <w14:schemeClr w14:val="tx1"/>
            </w14:solidFill>
          </w14:textFill>
        </w:rPr>
        <w:t>款任意一款约定的情况或出现其违反本合同</w:t>
      </w:r>
      <w:r>
        <w:rPr>
          <w:color w:val="000000" w:themeColor="text1"/>
          <w:szCs w:val="21"/>
          <w14:textFill>
            <w14:solidFill>
              <w14:schemeClr w14:val="tx1"/>
            </w14:solidFill>
          </w14:textFill>
        </w:rPr>
        <w:fldChar w:fldCharType="begin"/>
      </w:r>
      <w:r>
        <w:rPr>
          <w:color w:val="000000" w:themeColor="text1"/>
          <w:szCs w:val="21"/>
          <w14:textFill>
            <w14:solidFill>
              <w14:schemeClr w14:val="tx1"/>
            </w14:solidFill>
          </w14:textFill>
        </w:rPr>
        <w:instrText xml:space="preserve"> REF _Ref471675788 \r \h  \* MERGEFORMAT </w:instrText>
      </w:r>
      <w:r>
        <w:rPr>
          <w:color w:val="000000" w:themeColor="text1"/>
          <w:szCs w:val="21"/>
          <w14:textFill>
            <w14:solidFill>
              <w14:schemeClr w14:val="tx1"/>
            </w14:solidFill>
          </w14:textFill>
        </w:rPr>
        <w:fldChar w:fldCharType="separate"/>
      </w:r>
      <w:r>
        <w:rPr>
          <w:rFonts w:hint="eastAsia"/>
          <w:color w:val="000000" w:themeColor="text1"/>
          <w:szCs w:val="21"/>
          <w14:textFill>
            <w14:solidFill>
              <w14:schemeClr w14:val="tx1"/>
            </w14:solidFill>
          </w14:textFill>
        </w:rPr>
        <w:t>第十三条</w:t>
      </w:r>
      <w:r>
        <w:rPr>
          <w:color w:val="000000" w:themeColor="text1"/>
          <w:szCs w:val="21"/>
          <w14:textFill>
            <w14:solidFill>
              <w14:schemeClr w14:val="tx1"/>
            </w14:solidFill>
          </w14:textFill>
        </w:rPr>
        <w:fldChar w:fldCharType="end"/>
      </w:r>
      <w:r>
        <w:rPr>
          <w:rFonts w:hint="eastAsia"/>
          <w:color w:val="000000" w:themeColor="text1"/>
          <w:szCs w:val="21"/>
          <w14:textFill>
            <w14:solidFill>
              <w14:schemeClr w14:val="tx1"/>
            </w14:solidFill>
          </w14:textFill>
        </w:rPr>
        <w:t>约定的情形，丙方保证根据乙方要求妥善落实本合同项下全部担保责任，并提供落实担保责任的具体方案。</w:t>
      </w:r>
    </w:p>
    <w:p>
      <w:pPr>
        <w:numPr>
          <w:ilvl w:val="1"/>
          <w:numId w:val="28"/>
        </w:numPr>
        <w:tabs>
          <w:tab w:val="left" w:pos="426"/>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在担保阶段和保证期间内，丙方不得向第三方提供超出其自身负担能力的担保。</w:t>
      </w:r>
    </w:p>
    <w:p>
      <w:pPr>
        <w:numPr>
          <w:ilvl w:val="1"/>
          <w:numId w:val="28"/>
        </w:numPr>
        <w:tabs>
          <w:tab w:val="left" w:pos="426"/>
          <w:tab w:val="left" w:pos="993"/>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甲方与乙方协议变更本合同的，除贷款展期或增加债权金额外，无需另行征得丙方同意，丙方继续按照本合同约定对变更后的债权承担担保责任。</w:t>
      </w:r>
    </w:p>
    <w:p>
      <w:pPr>
        <w:tabs>
          <w:tab w:val="left" w:pos="993"/>
        </w:tabs>
        <w:adjustRightInd w:val="0"/>
        <w:spacing w:line="380" w:lineRule="exact"/>
        <w:ind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本合同贷款展期或增加债权金额未经丙方同意的，丙方继续按照本合同约定对变更前的债权承担担保责任。</w:t>
      </w:r>
    </w:p>
    <w:p>
      <w:pPr>
        <w:numPr>
          <w:ilvl w:val="1"/>
          <w:numId w:val="28"/>
        </w:numPr>
        <w:tabs>
          <w:tab w:val="left" w:pos="993"/>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丙方知悉并同意，乙方有权将本合同项下债权及对应的担保权利转让给第三方，在乙方转让债权及担保权利时，丙方有义务配合办理相应的担保权利转让及登记手续（如有）。同时，丙方同意债权转让后继续按照本合同的约定向债权受让方承担担保责任。</w:t>
      </w:r>
    </w:p>
    <w:p>
      <w:pPr>
        <w:numPr>
          <w:ilvl w:val="0"/>
          <w:numId w:val="1"/>
        </w:numPr>
        <w:tabs>
          <w:tab w:val="left" w:pos="1276"/>
        </w:tabs>
        <w:adjustRightInd w:val="0"/>
        <w:spacing w:line="380" w:lineRule="exact"/>
        <w:ind w:left="0" w:firstLine="422" w:firstLineChars="200"/>
        <w:contextualSpacing/>
        <w:rPr>
          <w:b/>
          <w:color w:val="000000" w:themeColor="text1"/>
          <w:szCs w:val="21"/>
          <w14:textFill>
            <w14:solidFill>
              <w14:schemeClr w14:val="tx1"/>
            </w14:solidFill>
          </w14:textFill>
        </w:rPr>
      </w:pPr>
      <w:r>
        <w:rPr>
          <w:b/>
          <w:color w:val="000000" w:themeColor="text1"/>
          <w:szCs w:val="21"/>
          <w14:textFill>
            <w14:solidFill>
              <w14:schemeClr w14:val="tx1"/>
            </w14:solidFill>
          </w14:textFill>
        </w:rPr>
        <w:t xml:space="preserve"> </w:t>
      </w:r>
      <w:r>
        <w:rPr>
          <w:rFonts w:hint="eastAsia"/>
          <w:b/>
          <w:color w:val="000000" w:themeColor="text1"/>
          <w:szCs w:val="21"/>
          <w14:textFill>
            <w14:solidFill>
              <w14:schemeClr w14:val="tx1"/>
            </w14:solidFill>
          </w14:textFill>
        </w:rPr>
        <w:t>违约责任</w:t>
      </w:r>
    </w:p>
    <w:p>
      <w:pPr>
        <w:pStyle w:val="35"/>
        <w:numPr>
          <w:ilvl w:val="0"/>
          <w:numId w:val="29"/>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发生下列情况之一，即视为已发生违约事件：</w:t>
      </w:r>
    </w:p>
    <w:p>
      <w:pPr>
        <w:pStyle w:val="35"/>
        <w:numPr>
          <w:ilvl w:val="2"/>
          <w:numId w:val="30"/>
        </w:numPr>
        <w:tabs>
          <w:tab w:val="left" w:pos="1134"/>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甲方或丙方不履行或不完全履行本合同约定的义务的。</w:t>
      </w:r>
    </w:p>
    <w:p>
      <w:pPr>
        <w:numPr>
          <w:ilvl w:val="2"/>
          <w:numId w:val="30"/>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甲方改变贷款用途，或者贷款资金使用出现异常的；以化整为零方式规避受托支付相关管理规定的。</w:t>
      </w:r>
    </w:p>
    <w:p>
      <w:pPr>
        <w:numPr>
          <w:ilvl w:val="2"/>
          <w:numId w:val="30"/>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甲方不接受或逃避乙方对其使用贷款资金情况或抵押物保管、使用情况的监督。</w:t>
      </w:r>
    </w:p>
    <w:p>
      <w:pPr>
        <w:numPr>
          <w:ilvl w:val="2"/>
          <w:numId w:val="30"/>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甲方违反本合同约定，逾期或未按约定的金额归还贷款本息及相关费用的。</w:t>
      </w:r>
    </w:p>
    <w:p>
      <w:pPr>
        <w:numPr>
          <w:ilvl w:val="2"/>
          <w:numId w:val="30"/>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甲方或丙方向乙方提供的证明、资料等文件及在本合同中作出的声明和保证为不合法、不真实、不准确、不完整或故意使人误解的。</w:t>
      </w:r>
    </w:p>
    <w:p>
      <w:pPr>
        <w:numPr>
          <w:ilvl w:val="2"/>
          <w:numId w:val="30"/>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甲方或丙方拒绝配合乙方的调查、审查、检查及监督的。</w:t>
      </w:r>
    </w:p>
    <w:p>
      <w:pPr>
        <w:numPr>
          <w:ilvl w:val="2"/>
          <w:numId w:val="30"/>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甲方或丙方擅自将本合同项下义务转让给第三人的。</w:t>
      </w:r>
    </w:p>
    <w:p>
      <w:pPr>
        <w:numPr>
          <w:ilvl w:val="2"/>
          <w:numId w:val="30"/>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甲方低价、无偿转让财产；放弃债权担保；以明显不合理的高价受让他人财产或者为他人的债务提供担保；减免第三方债务；恶意延长第三方债务的履行期限；怠于行使债权或其他权利。</w:t>
      </w:r>
    </w:p>
    <w:p>
      <w:pPr>
        <w:numPr>
          <w:ilvl w:val="2"/>
          <w:numId w:val="30"/>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甲方、丙方或其他担保人被追究刑事责任或依法受到其他强制措施或被有关机关采取限制其某项权利的措施，影响其履行本合同项下义务的。</w:t>
      </w:r>
    </w:p>
    <w:p>
      <w:pPr>
        <w:numPr>
          <w:ilvl w:val="2"/>
          <w:numId w:val="30"/>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或其他担保人在本合同贷款期限内无法联络，或发生死亡、被宣告死亡、失踪、被宣告失踪、丧失民事行为能力后无继承人、受遗赠人、财产代管人、监护人或者其继承人、受遗赠人、财产代管人、监护人拒绝履行本合同或其他担保合同的，或本合同项下任何担保财产发生本合同或其他担保合同约定的相关不利情形且甲方未提供符合乙方要求的新的担保的。</w:t>
      </w:r>
    </w:p>
    <w:p>
      <w:pPr>
        <w:numPr>
          <w:ilvl w:val="2"/>
          <w:numId w:val="30"/>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甲方、丙方或其他担保人出现重大负面新闻或重大负面信息、涉入重大诉讼或仲裁案件、重大资产被查封、冻结、扣押的。</w:t>
      </w:r>
    </w:p>
    <w:p>
      <w:pPr>
        <w:numPr>
          <w:ilvl w:val="2"/>
          <w:numId w:val="30"/>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甲方违反本合同规定，未及时依照法律规定办妥预告登记、房产所有权证或抵押登记手续。</w:t>
      </w:r>
    </w:p>
    <w:p>
      <w:pPr>
        <w:numPr>
          <w:ilvl w:val="2"/>
          <w:numId w:val="30"/>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发生下列情形之一，乙方认为可能造成抵押权不成立或抵押物不足值，要求排除由此造成的不利影响或要求甲方增加、更换抵押物，甲方不配合的：</w:t>
      </w:r>
    </w:p>
    <w:p>
      <w:pPr>
        <w:numPr>
          <w:ilvl w:val="0"/>
          <w:numId w:val="31"/>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抵押物所有权或权属存在争议；</w:t>
      </w:r>
    </w:p>
    <w:p>
      <w:pPr>
        <w:numPr>
          <w:ilvl w:val="0"/>
          <w:numId w:val="31"/>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抵押物发生出租、被查封、被监管、被拆迁等情况；</w:t>
      </w:r>
    </w:p>
    <w:p>
      <w:pPr>
        <w:numPr>
          <w:ilvl w:val="0"/>
          <w:numId w:val="31"/>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未经乙方书面同意，擅自转让、出租、再抵押、设立居住权、变更共有方式</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份额或以其他任何不适当的方式处分抵押物，或其虽经乙方书面同意但处分抵押物所得不按乙方要求用于偿还甲方所欠乙方的债务；</w:t>
      </w:r>
    </w:p>
    <w:p>
      <w:pPr>
        <w:numPr>
          <w:ilvl w:val="0"/>
          <w:numId w:val="31"/>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甲方对抵押物未加妥善保管、使用、维护和维修，致抵押物价值明显贬损；或甲方、丙方的行为直接危及抵押物，导致抵押物价值减少的；或在抵押权存续期内不按乙方的要求对抵押物进行投保的；</w:t>
      </w:r>
    </w:p>
    <w:p>
      <w:pPr>
        <w:numPr>
          <w:ilvl w:val="0"/>
          <w:numId w:val="31"/>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甲方擅自撤销、中止、终止乙方要求投保的保险的。</w:t>
      </w:r>
    </w:p>
    <w:p>
      <w:pPr>
        <w:numPr>
          <w:ilvl w:val="2"/>
          <w:numId w:val="30"/>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甲方违反本合同第</w:t>
      </w:r>
      <w:r>
        <w:rPr>
          <w:color w:val="000000" w:themeColor="text1"/>
          <w:szCs w:val="21"/>
          <w14:textFill>
            <w14:solidFill>
              <w14:schemeClr w14:val="tx1"/>
            </w14:solidFill>
          </w14:textFill>
        </w:rPr>
        <w:t>10.16</w:t>
      </w:r>
      <w:r>
        <w:rPr>
          <w:rFonts w:hint="eastAsia"/>
          <w:color w:val="000000" w:themeColor="text1"/>
          <w:szCs w:val="21"/>
          <w14:textFill>
            <w14:solidFill>
              <w14:schemeClr w14:val="tx1"/>
            </w14:solidFill>
          </w14:textFill>
        </w:rPr>
        <w:t>款约定导致抵押物的住宅建设用地使用权期限届满后未能有效续期的，或甲方未偿还乙方垫付的续期相关费用的。</w:t>
      </w:r>
    </w:p>
    <w:p>
      <w:pPr>
        <w:numPr>
          <w:ilvl w:val="2"/>
          <w:numId w:val="30"/>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丙方提供虚假财务报告或者拒绝乙方对其财务状况进行监督、检查。</w:t>
      </w:r>
    </w:p>
    <w:p>
      <w:pPr>
        <w:numPr>
          <w:ilvl w:val="2"/>
          <w:numId w:val="30"/>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丙方违反本合同保证条款或丧失保证能力，甲方未按乙方要求提供新的担保。</w:t>
      </w:r>
    </w:p>
    <w:p>
      <w:pPr>
        <w:numPr>
          <w:ilvl w:val="2"/>
          <w:numId w:val="30"/>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甲方、丙方或其他担保人在与乙方或其他债权人签署的其他债务文件下出现违约的。</w:t>
      </w:r>
    </w:p>
    <w:p>
      <w:pPr>
        <w:numPr>
          <w:ilvl w:val="2"/>
          <w:numId w:val="30"/>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发生其他危及、损害乙方合法权益或乙方认为影响其贷款本息安全收回或影响乙方抵押权实现的情形。</w:t>
      </w:r>
    </w:p>
    <w:p>
      <w:pPr>
        <w:pStyle w:val="35"/>
        <w:numPr>
          <w:ilvl w:val="0"/>
          <w:numId w:val="29"/>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一旦发生本条约定的任一违约事件时，乙方有权分别或同时采取如下措施，甲方、丙方对此不表示任何异议：</w:t>
      </w:r>
    </w:p>
    <w:p>
      <w:pPr>
        <w:pStyle w:val="35"/>
        <w:numPr>
          <w:ilvl w:val="2"/>
          <w:numId w:val="32"/>
        </w:numPr>
        <w:tabs>
          <w:tab w:val="left" w:pos="1134"/>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要求甲方、丙方限期或立即纠正违约行为。</w:t>
      </w:r>
    </w:p>
    <w:p>
      <w:pPr>
        <w:numPr>
          <w:ilvl w:val="2"/>
          <w:numId w:val="32"/>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单方决定压降授信额度、下调贷款风险分类、调整贷款利率。</w:t>
      </w:r>
    </w:p>
    <w:p>
      <w:pPr>
        <w:numPr>
          <w:ilvl w:val="2"/>
          <w:numId w:val="32"/>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按中国人民银行的规定和本合同约定计收罚息和复利。</w:t>
      </w:r>
    </w:p>
    <w:p>
      <w:pPr>
        <w:numPr>
          <w:ilvl w:val="2"/>
          <w:numId w:val="32"/>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单方决定变更本合同</w:t>
      </w:r>
      <w:r>
        <w:rPr>
          <w:color w:val="000000" w:themeColor="text1"/>
          <w:szCs w:val="21"/>
          <w14:textFill>
            <w14:solidFill>
              <w14:schemeClr w14:val="tx1"/>
            </w14:solidFill>
          </w14:textFill>
        </w:rPr>
        <w:fldChar w:fldCharType="begin"/>
      </w:r>
      <w:r>
        <w:rPr>
          <w:color w:val="000000" w:themeColor="text1"/>
          <w:szCs w:val="21"/>
          <w14:textFill>
            <w14:solidFill>
              <w14:schemeClr w14:val="tx1"/>
            </w14:solidFill>
          </w14:textFill>
        </w:rPr>
        <w:instrText xml:space="preserve"> REF _Ref470034903 \r \h  \* MERGEFORMAT </w:instrText>
      </w:r>
      <w:r>
        <w:rPr>
          <w:color w:val="000000" w:themeColor="text1"/>
          <w:szCs w:val="21"/>
          <w14:textFill>
            <w14:solidFill>
              <w14:schemeClr w14:val="tx1"/>
            </w14:solidFill>
          </w14:textFill>
        </w:rPr>
        <w:fldChar w:fldCharType="separate"/>
      </w:r>
      <w:r>
        <w:rPr>
          <w:rFonts w:hint="eastAsia"/>
          <w:color w:val="000000" w:themeColor="text1"/>
          <w:szCs w:val="21"/>
          <w14:textFill>
            <w14:solidFill>
              <w14:schemeClr w14:val="tx1"/>
            </w14:solidFill>
          </w14:textFill>
        </w:rPr>
        <w:t>第二十条</w:t>
      </w:r>
      <w:r>
        <w:rPr>
          <w:color w:val="000000" w:themeColor="text1"/>
          <w:szCs w:val="21"/>
          <w14:textFill>
            <w14:solidFill>
              <w14:schemeClr w14:val="tx1"/>
            </w14:solidFill>
          </w14:textFill>
        </w:rPr>
        <w:fldChar w:fldCharType="end"/>
      </w:r>
      <w:r>
        <w:rPr>
          <w:rFonts w:hint="eastAsia"/>
          <w:color w:val="000000" w:themeColor="text1"/>
          <w:szCs w:val="21"/>
          <w14:textFill>
            <w14:solidFill>
              <w14:schemeClr w14:val="tx1"/>
            </w14:solidFill>
          </w14:textFill>
        </w:rPr>
        <w:t>约定的还款方式，甲方应当自收到乙方通知之日起按变更后的方式进行还款。</w:t>
      </w:r>
    </w:p>
    <w:p>
      <w:pPr>
        <w:numPr>
          <w:ilvl w:val="2"/>
          <w:numId w:val="32"/>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暂停或终止发放贷款</w:t>
      </w:r>
      <w:r>
        <w:rPr>
          <w:rFonts w:hint="eastAsia"/>
          <w:color w:val="000000" w:themeColor="text1"/>
          <w:szCs w:val="21"/>
          <w:lang w:eastAsia="zh-CN"/>
          <w14:textFill>
            <w14:solidFill>
              <w14:schemeClr w14:val="tx1"/>
            </w14:solidFill>
          </w14:textFill>
        </w:rPr>
        <w:t>。</w:t>
      </w:r>
    </w:p>
    <w:p>
      <w:pPr>
        <w:numPr>
          <w:ilvl w:val="2"/>
          <w:numId w:val="32"/>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宣布本合同项下已发放贷款提前到期，要求甲方立即偿还全部贷款及相应利息。</w:t>
      </w:r>
    </w:p>
    <w:p>
      <w:pPr>
        <w:numPr>
          <w:ilvl w:val="2"/>
          <w:numId w:val="32"/>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依法律法规规定及本合同约定实现抵押权等担保权利。</w:t>
      </w:r>
    </w:p>
    <w:p>
      <w:pPr>
        <w:numPr>
          <w:ilvl w:val="2"/>
          <w:numId w:val="32"/>
        </w:numPr>
        <w:tabs>
          <w:tab w:val="left" w:pos="1134"/>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直接冻结并扣收甲方、丙方在中信银行股份有限公司任何营业机构处开立的任何账户中的存款，以清偿甲方在本合同项下的债务，或要求甲方、丙方将其账户上存款转为定期存单，作为清偿本合同项下全部债务本息的质押担保，并与乙方签订相应的质押合同、办理质押手续。</w:t>
      </w:r>
    </w:p>
    <w:p>
      <w:pPr>
        <w:numPr>
          <w:ilvl w:val="2"/>
          <w:numId w:val="32"/>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要求丙方履行保证责任。</w:t>
      </w:r>
    </w:p>
    <w:p>
      <w:pPr>
        <w:numPr>
          <w:ilvl w:val="2"/>
          <w:numId w:val="32"/>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行使根据法律法规等规定可获得的任何其他权利和救济措施。</w:t>
      </w:r>
    </w:p>
    <w:p>
      <w:pPr>
        <w:pStyle w:val="35"/>
        <w:numPr>
          <w:ilvl w:val="0"/>
          <w:numId w:val="29"/>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抵押权的实现方式</w:t>
      </w:r>
    </w:p>
    <w:p>
      <w:pPr>
        <w:adjustRightInd w:val="0"/>
        <w:spacing w:line="380" w:lineRule="exact"/>
        <w:ind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乙方根据本合同约定行使抵押权的，甲方同意乙方有权选择以下任何一种方式实现抵押权。如本合同项下的债权币种与抵押权实现时所得款项币种不同时，按乙方取得处分抵押物的款项之日乙方公布的牌价折算抵偿</w:t>
      </w:r>
      <w:r>
        <w:rPr>
          <w:rFonts w:hint="eastAsia"/>
          <w:b/>
          <w:bCs/>
          <w:color w:val="000000" w:themeColor="text1"/>
          <w:szCs w:val="21"/>
          <w14:textFill>
            <w14:solidFill>
              <w14:schemeClr w14:val="tx1"/>
            </w14:solidFill>
          </w14:textFill>
        </w:rPr>
        <w:t>，汇率等风险由甲方承担</w:t>
      </w:r>
      <w:r>
        <w:rPr>
          <w:rFonts w:hint="eastAsia"/>
          <w:color w:val="000000" w:themeColor="text1"/>
          <w:szCs w:val="21"/>
          <w14:textFill>
            <w14:solidFill>
              <w14:schemeClr w14:val="tx1"/>
            </w14:solidFill>
          </w14:textFill>
        </w:rPr>
        <w:t>：</w:t>
      </w:r>
    </w:p>
    <w:p>
      <w:pPr>
        <w:pStyle w:val="29"/>
        <w:numPr>
          <w:ilvl w:val="2"/>
          <w:numId w:val="33"/>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bookmarkStart w:id="15" w:name="_Ref473151326"/>
      <w:r>
        <w:rPr>
          <w:rFonts w:hint="eastAsia"/>
          <w:color w:val="000000" w:themeColor="text1"/>
          <w:szCs w:val="21"/>
          <w14:textFill>
            <w14:solidFill>
              <w14:schemeClr w14:val="tx1"/>
            </w14:solidFill>
          </w14:textFill>
        </w:rPr>
        <w:t>以抵押物折价方式实现抵押权。乙方可与甲方协议，按协议价格受偿；乙方也可以按照与甲方约定的具有相应资格的评估机构依法评估的价格折价受偿，且甲乙双方一致同意接受该评估价格。</w:t>
      </w:r>
      <w:bookmarkEnd w:id="15"/>
    </w:p>
    <w:p>
      <w:pPr>
        <w:pStyle w:val="29"/>
        <w:numPr>
          <w:ilvl w:val="2"/>
          <w:numId w:val="33"/>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以变卖抵押物方式实现抵押权。乙方可自行转让抵押物，也可以委托甲方或中介机构转让抵押物。变卖价格的确定，适用本合同第</w:t>
      </w:r>
      <w:r>
        <w:rPr>
          <w:color w:val="000000" w:themeColor="text1"/>
          <w:szCs w:val="21"/>
          <w14:textFill>
            <w14:solidFill>
              <w14:schemeClr w14:val="tx1"/>
            </w14:solidFill>
          </w14:textFill>
        </w:rPr>
        <w:fldChar w:fldCharType="begin"/>
      </w:r>
      <w:r>
        <w:rPr>
          <w:color w:val="000000" w:themeColor="text1"/>
          <w:szCs w:val="21"/>
          <w14:textFill>
            <w14:solidFill>
              <w14:schemeClr w14:val="tx1"/>
            </w14:solidFill>
          </w14:textFill>
        </w:rPr>
        <w:instrText xml:space="preserve"> REF _Ref473151326 \r \h  \* MERGEFORMAT </w:instrText>
      </w:r>
      <w:r>
        <w:rPr>
          <w:color w:val="000000" w:themeColor="text1"/>
          <w:szCs w:val="21"/>
          <w14:textFill>
            <w14:solidFill>
              <w14:schemeClr w14:val="tx1"/>
            </w14:solidFill>
          </w14:textFill>
        </w:rPr>
        <w:fldChar w:fldCharType="separate"/>
      </w:r>
      <w:r>
        <w:rPr>
          <w:color w:val="000000" w:themeColor="text1"/>
          <w:szCs w:val="21"/>
          <w14:textFill>
            <w14:solidFill>
              <w14:schemeClr w14:val="tx1"/>
            </w14:solidFill>
          </w14:textFill>
        </w:rPr>
        <w:t>15.3.1</w:t>
      </w:r>
      <w:r>
        <w:rPr>
          <w:color w:val="000000" w:themeColor="text1"/>
          <w:szCs w:val="21"/>
          <w14:textFill>
            <w14:solidFill>
              <w14:schemeClr w14:val="tx1"/>
            </w14:solidFill>
          </w14:textFill>
        </w:rPr>
        <w:fldChar w:fldCharType="end"/>
      </w:r>
      <w:r>
        <w:rPr>
          <w:rFonts w:hint="eastAsia"/>
          <w:color w:val="000000" w:themeColor="text1"/>
          <w:szCs w:val="21"/>
          <w14:textFill>
            <w14:solidFill>
              <w14:schemeClr w14:val="tx1"/>
            </w14:solidFill>
          </w14:textFill>
        </w:rPr>
        <w:t>项的约定。</w:t>
      </w:r>
    </w:p>
    <w:p>
      <w:pPr>
        <w:pStyle w:val="29"/>
        <w:numPr>
          <w:ilvl w:val="2"/>
          <w:numId w:val="33"/>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以拍卖方式实现抵押权。乙方有权委托在中国境内注册的、具备相应资格的拍卖企业依法拍卖抵押物。乙方可按本合同</w:t>
      </w:r>
      <w:r>
        <w:rPr>
          <w:color w:val="000000" w:themeColor="text1"/>
          <w:szCs w:val="21"/>
          <w14:textFill>
            <w14:solidFill>
              <w14:schemeClr w14:val="tx1"/>
            </w14:solidFill>
          </w14:textFill>
        </w:rPr>
        <w:fldChar w:fldCharType="begin"/>
      </w:r>
      <w:r>
        <w:rPr>
          <w:color w:val="000000" w:themeColor="text1"/>
          <w:szCs w:val="21"/>
          <w14:textFill>
            <w14:solidFill>
              <w14:schemeClr w14:val="tx1"/>
            </w14:solidFill>
          </w14:textFill>
        </w:rPr>
        <w:instrText xml:space="preserve"> REF _Ref470034903 \r \h  \* MERGEFORMAT </w:instrText>
      </w:r>
      <w:r>
        <w:rPr>
          <w:color w:val="000000" w:themeColor="text1"/>
          <w:szCs w:val="21"/>
          <w14:textFill>
            <w14:solidFill>
              <w14:schemeClr w14:val="tx1"/>
            </w14:solidFill>
          </w14:textFill>
        </w:rPr>
        <w:fldChar w:fldCharType="separate"/>
      </w:r>
      <w:r>
        <w:rPr>
          <w:rFonts w:hint="eastAsia"/>
          <w:color w:val="000000" w:themeColor="text1"/>
          <w:szCs w:val="21"/>
          <w14:textFill>
            <w14:solidFill>
              <w14:schemeClr w14:val="tx1"/>
            </w14:solidFill>
          </w14:textFill>
        </w:rPr>
        <w:t>第二十条</w:t>
      </w:r>
      <w:r>
        <w:rPr>
          <w:color w:val="000000" w:themeColor="text1"/>
          <w:szCs w:val="21"/>
          <w14:textFill>
            <w14:solidFill>
              <w14:schemeClr w14:val="tx1"/>
            </w14:solidFill>
          </w14:textFill>
        </w:rPr>
        <w:fldChar w:fldCharType="end"/>
      </w:r>
      <w:r>
        <w:rPr>
          <w:rFonts w:hint="eastAsia"/>
          <w:color w:val="000000" w:themeColor="text1"/>
          <w:szCs w:val="21"/>
          <w14:textFill>
            <w14:solidFill>
              <w14:schemeClr w14:val="tx1"/>
            </w14:solidFill>
          </w14:textFill>
        </w:rPr>
        <w:t>约定提出拍卖保留价，也可不提出拍卖保留价。如拍卖未成交，乙方有权委托该拍卖企业或其他拍卖企业再行拍卖或采用前述折价或者变卖方式实现抵押权。</w:t>
      </w:r>
    </w:p>
    <w:p>
      <w:pPr>
        <w:pStyle w:val="29"/>
        <w:numPr>
          <w:ilvl w:val="2"/>
          <w:numId w:val="33"/>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乙方依法不经诉讼程序直接请求人民法院拍卖、变卖抵押财产。</w:t>
      </w:r>
    </w:p>
    <w:p>
      <w:pPr>
        <w:pStyle w:val="35"/>
        <w:numPr>
          <w:ilvl w:val="0"/>
          <w:numId w:val="29"/>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乙方依据本合同处分抵押物时，甲方不得设置任何障碍（包括来自任何第三方的干预），或采取任何可能妨碍或迟延乙方根据本合同处分抵押物的任何行动。甲方承诺按乙方的要求予以积极协助，以使乙方尽快实现其抵押权。如抵押物上存在其他按份共有人，则甲方应在抵押物转让条件确定后的</w:t>
      </w:r>
      <w:r>
        <w:rPr>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日内，将抵押物转让条件通知其他共有人；甲方逾期未通知的，乙方有权代甲方履行前述通知义务，上述通知行为对甲方具有法律约束力。</w:t>
      </w:r>
    </w:p>
    <w:p>
      <w:pPr>
        <w:pStyle w:val="35"/>
        <w:numPr>
          <w:ilvl w:val="0"/>
          <w:numId w:val="29"/>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本合同项下担保权实现时所得的款项按下列顺序进行清偿：</w:t>
      </w:r>
    </w:p>
    <w:p>
      <w:pPr>
        <w:pStyle w:val="29"/>
        <w:numPr>
          <w:ilvl w:val="2"/>
          <w:numId w:val="34"/>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支付本合同约定的和有关法律规定的各项应付费用、违约金、损害赔偿金等；</w:t>
      </w:r>
    </w:p>
    <w:p>
      <w:pPr>
        <w:pStyle w:val="29"/>
        <w:numPr>
          <w:ilvl w:val="2"/>
          <w:numId w:val="34"/>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支付本合同项下应付罚息、复利；</w:t>
      </w:r>
    </w:p>
    <w:p>
      <w:pPr>
        <w:pStyle w:val="29"/>
        <w:numPr>
          <w:ilvl w:val="2"/>
          <w:numId w:val="34"/>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支付本合同项下应付利息；</w:t>
      </w:r>
    </w:p>
    <w:p>
      <w:pPr>
        <w:pStyle w:val="29"/>
        <w:numPr>
          <w:ilvl w:val="2"/>
          <w:numId w:val="34"/>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支付本合同项下应付本金。</w:t>
      </w:r>
    </w:p>
    <w:p>
      <w:pPr>
        <w:adjustRightInd w:val="0"/>
        <w:spacing w:line="380" w:lineRule="exact"/>
        <w:ind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实现本合同项下担保权所得款项不足以偿还或支付同一顺序的全部款项的，乙方有权选择偿还款项的比例及顺序。</w:t>
      </w:r>
    </w:p>
    <w:p>
      <w:pPr>
        <w:pStyle w:val="35"/>
        <w:numPr>
          <w:ilvl w:val="0"/>
          <w:numId w:val="29"/>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如因甲方、丙方过错造成本合同无效，甲方、丙方应在原担保范围内赔偿乙方的全部损失。</w:t>
      </w:r>
    </w:p>
    <w:p>
      <w:pPr>
        <w:pStyle w:val="35"/>
        <w:numPr>
          <w:ilvl w:val="0"/>
          <w:numId w:val="29"/>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乙方出现下列任一情况造成甲方实际经济损失的，由乙方赔偿损失：</w:t>
      </w:r>
    </w:p>
    <w:p>
      <w:pPr>
        <w:numPr>
          <w:ilvl w:val="0"/>
          <w:numId w:val="35"/>
        </w:numPr>
        <w:tabs>
          <w:tab w:val="left" w:pos="993"/>
        </w:tabs>
        <w:adjustRightInd w:val="0"/>
        <w:spacing w:line="380" w:lineRule="exact"/>
        <w:ind w:left="0" w:firstLine="420" w:firstLineChars="200"/>
        <w:contextualSpacing/>
        <w:textAlignment w:val="baseline"/>
        <w:rPr>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 非不可抗力造成的系统故障及系统错误。</w:t>
      </w:r>
    </w:p>
    <w:p>
      <w:pPr>
        <w:numPr>
          <w:ilvl w:val="0"/>
          <w:numId w:val="35"/>
        </w:numPr>
        <w:tabs>
          <w:tab w:val="left" w:pos="993"/>
        </w:tabs>
        <w:adjustRightInd w:val="0"/>
        <w:spacing w:line="380" w:lineRule="exact"/>
        <w:ind w:left="0" w:firstLine="420" w:firstLineChars="200"/>
        <w:contextualSpacing/>
        <w:textAlignment w:val="baseline"/>
        <w:rPr>
          <w:rFonts w:ascii="宋体" w:hAnsi="宋体"/>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乙方其他违约行为</w:t>
      </w:r>
      <w:r>
        <w:rPr>
          <w:rFonts w:hint="eastAsia" w:ascii="宋体" w:hAnsi="宋体"/>
          <w:color w:val="000000" w:themeColor="text1"/>
          <w:szCs w:val="21"/>
          <w14:textFill>
            <w14:solidFill>
              <w14:schemeClr w14:val="tx1"/>
            </w14:solidFill>
          </w14:textFill>
        </w:rPr>
        <w:t>。</w:t>
      </w:r>
    </w:p>
    <w:p>
      <w:pPr>
        <w:numPr>
          <w:ilvl w:val="0"/>
          <w:numId w:val="1"/>
        </w:numPr>
        <w:tabs>
          <w:tab w:val="left" w:pos="1276"/>
        </w:tabs>
        <w:adjustRightInd w:val="0"/>
        <w:spacing w:line="380" w:lineRule="exact"/>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 xml:space="preserve"> 公证、登记等办理及费用承担</w:t>
      </w:r>
    </w:p>
    <w:p>
      <w:pPr>
        <w:adjustRightInd w:val="0"/>
        <w:spacing w:line="380" w:lineRule="exact"/>
        <w:ind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凡与本合同有关的公证、登记、鉴定、评估、保管、过户、提存等事项详见本合同第二十条约定。</w:t>
      </w:r>
    </w:p>
    <w:p>
      <w:pPr>
        <w:numPr>
          <w:ilvl w:val="0"/>
          <w:numId w:val="1"/>
        </w:numPr>
        <w:tabs>
          <w:tab w:val="left" w:pos="1276"/>
        </w:tabs>
        <w:adjustRightInd w:val="0"/>
        <w:spacing w:line="380" w:lineRule="exact"/>
        <w:ind w:left="0" w:firstLine="422" w:firstLineChars="200"/>
        <w:contextualSpacing/>
        <w:rPr>
          <w:b/>
          <w:color w:val="000000" w:themeColor="text1"/>
          <w:szCs w:val="21"/>
          <w14:textFill>
            <w14:solidFill>
              <w14:schemeClr w14:val="tx1"/>
            </w14:solidFill>
          </w14:textFill>
        </w:rPr>
      </w:pPr>
      <w:r>
        <w:rPr>
          <w:b/>
          <w:color w:val="000000" w:themeColor="text1"/>
          <w:szCs w:val="21"/>
          <w14:textFill>
            <w14:solidFill>
              <w14:schemeClr w14:val="tx1"/>
            </w14:solidFill>
          </w14:textFill>
        </w:rPr>
        <w:t xml:space="preserve"> </w:t>
      </w:r>
      <w:r>
        <w:rPr>
          <w:rFonts w:hint="eastAsia"/>
          <w:b/>
          <w:color w:val="000000" w:themeColor="text1"/>
          <w:szCs w:val="21"/>
          <w14:textFill>
            <w14:solidFill>
              <w14:schemeClr w14:val="tx1"/>
            </w14:solidFill>
          </w14:textFill>
        </w:rPr>
        <w:t>法律适用和纠纷的解决</w:t>
      </w:r>
    </w:p>
    <w:p>
      <w:pPr>
        <w:pStyle w:val="35"/>
        <w:numPr>
          <w:ilvl w:val="1"/>
          <w:numId w:val="36"/>
        </w:numPr>
        <w:tabs>
          <w:tab w:val="left" w:pos="993"/>
        </w:tabs>
        <w:adjustRightInd w:val="0"/>
        <w:spacing w:line="380" w:lineRule="exact"/>
        <w:ind w:left="0" w:firstLine="422"/>
        <w:contextualSpacing/>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本合同的订立、生效、履行、解释及争议的解决均适用中华人民共和国法律（为本合同之目的，不包括香港特别行政区、澳门特别行政区和台湾地区法律）</w:t>
      </w:r>
      <w:r>
        <w:rPr>
          <w:rFonts w:hint="eastAsia"/>
          <w:color w:val="000000" w:themeColor="text1"/>
          <w:szCs w:val="21"/>
          <w14:textFill>
            <w14:solidFill>
              <w14:schemeClr w14:val="tx1"/>
            </w14:solidFill>
          </w14:textFill>
        </w:rPr>
        <w:t>，各方的权益受中华人民共和国法律保障。</w:t>
      </w:r>
    </w:p>
    <w:p>
      <w:pPr>
        <w:numPr>
          <w:ilvl w:val="1"/>
          <w:numId w:val="36"/>
        </w:numPr>
        <w:tabs>
          <w:tab w:val="left" w:pos="993"/>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本合同的争议解决方式见本合同</w:t>
      </w:r>
      <w:r>
        <w:rPr>
          <w:b/>
          <w:color w:val="000000" w:themeColor="text1"/>
          <w:szCs w:val="21"/>
          <w14:textFill>
            <w14:solidFill>
              <w14:schemeClr w14:val="tx1"/>
            </w14:solidFill>
          </w14:textFill>
        </w:rPr>
        <w:fldChar w:fldCharType="begin"/>
      </w:r>
      <w:r>
        <w:rPr>
          <w:b/>
          <w:color w:val="000000" w:themeColor="text1"/>
          <w:szCs w:val="21"/>
          <w14:textFill>
            <w14:solidFill>
              <w14:schemeClr w14:val="tx1"/>
            </w14:solidFill>
          </w14:textFill>
        </w:rPr>
        <w:instrText xml:space="preserve"> REF _Ref470034903 \r \h  \* MERGEFORMAT </w:instrText>
      </w:r>
      <w:r>
        <w:rPr>
          <w:b/>
          <w:color w:val="000000" w:themeColor="text1"/>
          <w:szCs w:val="21"/>
          <w14:textFill>
            <w14:solidFill>
              <w14:schemeClr w14:val="tx1"/>
            </w14:solidFill>
          </w14:textFill>
        </w:rPr>
        <w:fldChar w:fldCharType="separate"/>
      </w:r>
      <w:r>
        <w:rPr>
          <w:rFonts w:hint="eastAsia"/>
          <w:b/>
          <w:color w:val="000000" w:themeColor="text1"/>
          <w:szCs w:val="21"/>
          <w14:textFill>
            <w14:solidFill>
              <w14:schemeClr w14:val="tx1"/>
            </w14:solidFill>
          </w14:textFill>
        </w:rPr>
        <w:t>第二十条</w:t>
      </w:r>
      <w:r>
        <w:rPr>
          <w:b/>
          <w:color w:val="000000" w:themeColor="text1"/>
          <w:szCs w:val="21"/>
          <w14:textFill>
            <w14:solidFill>
              <w14:schemeClr w14:val="tx1"/>
            </w14:solidFill>
          </w14:textFill>
        </w:rPr>
        <w:fldChar w:fldCharType="end"/>
      </w:r>
      <w:r>
        <w:rPr>
          <w:rFonts w:hint="eastAsia"/>
          <w:b/>
          <w:color w:val="000000" w:themeColor="text1"/>
          <w:szCs w:val="21"/>
          <w14:textFill>
            <w14:solidFill>
              <w14:schemeClr w14:val="tx1"/>
            </w14:solidFill>
          </w14:textFill>
        </w:rPr>
        <w:t>约定。</w:t>
      </w:r>
    </w:p>
    <w:p>
      <w:pPr>
        <w:numPr>
          <w:ilvl w:val="1"/>
          <w:numId w:val="36"/>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在争议解决过程中，除所涉争议条款外，本合同其他条款应继续履行。</w:t>
      </w:r>
    </w:p>
    <w:p>
      <w:pPr>
        <w:numPr>
          <w:ilvl w:val="0"/>
          <w:numId w:val="1"/>
        </w:numPr>
        <w:tabs>
          <w:tab w:val="left" w:pos="1276"/>
        </w:tabs>
        <w:adjustRightInd w:val="0"/>
        <w:spacing w:line="380" w:lineRule="exact"/>
        <w:ind w:left="0" w:firstLine="422" w:firstLineChars="200"/>
        <w:contextualSpacing/>
        <w:rPr>
          <w:b/>
          <w:color w:val="000000" w:themeColor="text1"/>
          <w:szCs w:val="21"/>
          <w14:textFill>
            <w14:solidFill>
              <w14:schemeClr w14:val="tx1"/>
            </w14:solidFill>
          </w14:textFill>
        </w:rPr>
      </w:pPr>
      <w:r>
        <w:rPr>
          <w:b/>
          <w:color w:val="000000" w:themeColor="text1"/>
          <w:szCs w:val="21"/>
          <w14:textFill>
            <w14:solidFill>
              <w14:schemeClr w14:val="tx1"/>
            </w14:solidFill>
          </w14:textFill>
        </w:rPr>
        <w:t xml:space="preserve"> </w:t>
      </w:r>
      <w:r>
        <w:rPr>
          <w:rFonts w:hint="eastAsia"/>
          <w:b/>
          <w:color w:val="000000" w:themeColor="text1"/>
          <w:szCs w:val="21"/>
          <w14:textFill>
            <w14:solidFill>
              <w14:schemeClr w14:val="tx1"/>
            </w14:solidFill>
          </w14:textFill>
        </w:rPr>
        <w:t>合同生效和终止</w:t>
      </w:r>
    </w:p>
    <w:p>
      <w:pPr>
        <w:pStyle w:val="35"/>
        <w:numPr>
          <w:ilvl w:val="1"/>
          <w:numId w:val="37"/>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甲方可使用</w:t>
      </w:r>
      <w:r>
        <w:rPr>
          <w:color w:val="000000" w:themeColor="text1"/>
          <w:szCs w:val="21"/>
          <w14:textFill>
            <w14:solidFill>
              <w14:schemeClr w14:val="tx1"/>
            </w14:solidFill>
          </w14:textFill>
        </w:rPr>
        <w:t>USBkey</w:t>
      </w:r>
      <w:r>
        <w:rPr>
          <w:rFonts w:hint="eastAsia"/>
          <w:color w:val="000000" w:themeColor="text1"/>
          <w:szCs w:val="21"/>
          <w14:textFill>
            <w14:solidFill>
              <w14:schemeClr w14:val="tx1"/>
            </w14:solidFill>
          </w14:textFill>
        </w:rPr>
        <w:t>数字签名或蓝牙</w:t>
      </w:r>
      <w:r>
        <w:rPr>
          <w:color w:val="000000" w:themeColor="text1"/>
          <w:szCs w:val="21"/>
          <w14:textFill>
            <w14:solidFill>
              <w14:schemeClr w14:val="tx1"/>
            </w14:solidFill>
          </w14:textFill>
        </w:rPr>
        <w:t>key</w:t>
      </w:r>
      <w:r>
        <w:rPr>
          <w:rFonts w:hint="eastAsia"/>
          <w:color w:val="000000" w:themeColor="text1"/>
          <w:szCs w:val="21"/>
          <w14:textFill>
            <w14:solidFill>
              <w14:schemeClr w14:val="tx1"/>
            </w14:solidFill>
          </w14:textFill>
        </w:rPr>
        <w:t>数字签名或其他电子签名方式签订本合同，与亲笔签名具有同等法律效力；丙方需使用</w:t>
      </w:r>
      <w:r>
        <w:rPr>
          <w:color w:val="000000" w:themeColor="text1"/>
          <w:szCs w:val="21"/>
          <w14:textFill>
            <w14:solidFill>
              <w14:schemeClr w14:val="tx1"/>
            </w14:solidFill>
          </w14:textFill>
        </w:rPr>
        <w:t>USBkey</w:t>
      </w:r>
      <w:r>
        <w:rPr>
          <w:rFonts w:hint="eastAsia"/>
          <w:color w:val="000000" w:themeColor="text1"/>
          <w:szCs w:val="21"/>
          <w14:textFill>
            <w14:solidFill>
              <w14:schemeClr w14:val="tx1"/>
            </w14:solidFill>
          </w14:textFill>
        </w:rPr>
        <w:t>数字签章或蓝牙</w:t>
      </w:r>
      <w:r>
        <w:rPr>
          <w:color w:val="000000" w:themeColor="text1"/>
          <w:szCs w:val="21"/>
          <w14:textFill>
            <w14:solidFill>
              <w14:schemeClr w14:val="tx1"/>
            </w14:solidFill>
          </w14:textFill>
        </w:rPr>
        <w:t>key</w:t>
      </w:r>
      <w:r>
        <w:rPr>
          <w:rFonts w:hint="eastAsia"/>
          <w:color w:val="000000" w:themeColor="text1"/>
          <w:szCs w:val="21"/>
          <w14:textFill>
            <w14:solidFill>
              <w14:schemeClr w14:val="tx1"/>
            </w14:solidFill>
          </w14:textFill>
        </w:rPr>
        <w:t>数字签章的方式签订本合同。合同在线签订必须由甲方本人办理，不得由他人代办。本合同自甲方数字签名、乙方数字签章、丙方数字签章之日起生效。</w:t>
      </w:r>
    </w:p>
    <w:p>
      <w:pPr>
        <w:pStyle w:val="35"/>
        <w:numPr>
          <w:ilvl w:val="1"/>
          <w:numId w:val="37"/>
        </w:numPr>
        <w:tabs>
          <w:tab w:val="left" w:pos="993"/>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如使用中信银行手机银行、微信小程序、微信银行、中信银行开放银行等渠道签订本合同，本合同自甲方电子签名、丙方使用</w:t>
      </w:r>
      <w:r>
        <w:rPr>
          <w:color w:val="000000" w:themeColor="text1"/>
          <w:szCs w:val="21"/>
          <w14:textFill>
            <w14:solidFill>
              <w14:schemeClr w14:val="tx1"/>
            </w14:solidFill>
          </w14:textFill>
        </w:rPr>
        <w:t>USBkey</w:t>
      </w:r>
      <w:r>
        <w:rPr>
          <w:rFonts w:hint="eastAsia"/>
          <w:color w:val="000000" w:themeColor="text1"/>
          <w:szCs w:val="21"/>
          <w14:textFill>
            <w14:solidFill>
              <w14:schemeClr w14:val="tx1"/>
            </w14:solidFill>
          </w14:textFill>
        </w:rPr>
        <w:t>数字签章或蓝牙</w:t>
      </w:r>
      <w:r>
        <w:rPr>
          <w:color w:val="000000" w:themeColor="text1"/>
          <w:szCs w:val="21"/>
          <w14:textFill>
            <w14:solidFill>
              <w14:schemeClr w14:val="tx1"/>
            </w14:solidFill>
          </w14:textFill>
        </w:rPr>
        <w:t>key</w:t>
      </w:r>
      <w:r>
        <w:rPr>
          <w:rFonts w:hint="eastAsia"/>
          <w:color w:val="000000" w:themeColor="text1"/>
          <w:szCs w:val="21"/>
          <w14:textFill>
            <w14:solidFill>
              <w14:schemeClr w14:val="tx1"/>
            </w14:solidFill>
          </w14:textFill>
        </w:rPr>
        <w:t>数字签章并通过乙方系统审批之日起生效，甲方认可人脸识别及人证比对、私密问题、借记账户交易密码、手机银行密码、手机验证码等某几种组合的认证方式视为本合同项下有效的电子签名方式。</w:t>
      </w:r>
    </w:p>
    <w:p>
      <w:pPr>
        <w:numPr>
          <w:ilvl w:val="1"/>
          <w:numId w:val="37"/>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本合同生效后，除本合同另有约定的外，任何一方均不得擅自变更或解除本合同；如确需变更或解除本合同，应经各方协商一致，并另行签署书面协议。</w:t>
      </w:r>
    </w:p>
    <w:p>
      <w:pPr>
        <w:numPr>
          <w:ilvl w:val="0"/>
          <w:numId w:val="1"/>
        </w:numPr>
        <w:tabs>
          <w:tab w:val="left" w:pos="1276"/>
        </w:tabs>
        <w:adjustRightInd w:val="0"/>
        <w:spacing w:line="380" w:lineRule="exact"/>
        <w:ind w:left="0" w:firstLine="422" w:firstLineChars="200"/>
        <w:contextualSpacing/>
        <w:rPr>
          <w:b/>
          <w:color w:val="000000" w:themeColor="text1"/>
          <w:szCs w:val="21"/>
          <w14:textFill>
            <w14:solidFill>
              <w14:schemeClr w14:val="tx1"/>
            </w14:solidFill>
          </w14:textFill>
        </w:rPr>
      </w:pPr>
      <w:r>
        <w:rPr>
          <w:b/>
          <w:color w:val="000000" w:themeColor="text1"/>
          <w:szCs w:val="21"/>
          <w14:textFill>
            <w14:solidFill>
              <w14:schemeClr w14:val="tx1"/>
            </w14:solidFill>
          </w14:textFill>
        </w:rPr>
        <w:t xml:space="preserve"> </w:t>
      </w:r>
      <w:r>
        <w:rPr>
          <w:rFonts w:hint="eastAsia"/>
          <w:b/>
          <w:color w:val="000000" w:themeColor="text1"/>
          <w:szCs w:val="21"/>
          <w14:textFill>
            <w14:solidFill>
              <w14:schemeClr w14:val="tx1"/>
            </w14:solidFill>
          </w14:textFill>
        </w:rPr>
        <w:t>附则</w:t>
      </w:r>
    </w:p>
    <w:p>
      <w:pPr>
        <w:pStyle w:val="35"/>
        <w:numPr>
          <w:ilvl w:val="1"/>
          <w:numId w:val="38"/>
        </w:numPr>
        <w:tabs>
          <w:tab w:val="left" w:pos="993"/>
        </w:tabs>
        <w:adjustRightInd w:val="0"/>
        <w:spacing w:line="380" w:lineRule="exact"/>
        <w:ind w:left="0" w:firstLine="422"/>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与本合同相关的文件，包括但不限于甲方、丙方向乙方提交的申请贷款文件、资料、证明、借款凭证（借据）等，均为本合同的组成部分，</w:t>
      </w:r>
      <w:r>
        <w:rPr>
          <w:rFonts w:hint="eastAsia"/>
          <w:b/>
          <w:color w:val="000000" w:themeColor="text1"/>
          <w:szCs w:val="21"/>
          <w:lang w:val="zh-CN"/>
          <w14:textFill>
            <w14:solidFill>
              <w14:schemeClr w14:val="tx1"/>
            </w14:solidFill>
          </w14:textFill>
        </w:rPr>
        <w:t>与本合同具有同等法律效力</w:t>
      </w:r>
      <w:r>
        <w:rPr>
          <w:rFonts w:hint="eastAsia"/>
          <w:b/>
          <w:color w:val="000000" w:themeColor="text1"/>
          <w:szCs w:val="21"/>
          <w14:textFill>
            <w14:solidFill>
              <w14:schemeClr w14:val="tx1"/>
            </w14:solidFill>
          </w14:textFill>
        </w:rPr>
        <w:t>。借款凭证（借据）与本合同其他约定不一致时，以借款凭证（借据）的记载为准。</w:t>
      </w:r>
    </w:p>
    <w:p>
      <w:pPr>
        <w:numPr>
          <w:ilvl w:val="1"/>
          <w:numId w:val="38"/>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在本合同签订后至相应贷款发放前的期间内，如甲方与用贷款所购买房屋的卖方就房屋的质量、购买条件、权属等事宜发生纠纷，甲方应立即书面通知乙方，乙方收到甲方通知或自行获悉上述纠纷后，有权中止本合同的履行，且乙方有权根据上述纠纷解决情况单方决定解除或继续履行本合同。贷款发放后，甲方与该房屋卖方就有关质量、条件、权属等事宜发生的任何纠纷均与乙方无关，本合同正常履行。</w:t>
      </w:r>
    </w:p>
    <w:p>
      <w:pPr>
        <w:numPr>
          <w:ilvl w:val="1"/>
          <w:numId w:val="38"/>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共同借款人承诺其将承担偿还本合同项下贷款本息和费用的连带责任。</w:t>
      </w:r>
    </w:p>
    <w:p>
      <w:pPr>
        <w:numPr>
          <w:ilvl w:val="1"/>
          <w:numId w:val="38"/>
        </w:numPr>
        <w:tabs>
          <w:tab w:val="left" w:pos="993"/>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通知与送达</w:t>
      </w:r>
    </w:p>
    <w:p>
      <w:pPr>
        <w:pStyle w:val="35"/>
        <w:numPr>
          <w:ilvl w:val="2"/>
          <w:numId w:val="39"/>
        </w:numPr>
        <w:tabs>
          <w:tab w:val="left" w:pos="1134"/>
        </w:tabs>
        <w:adjustRightInd w:val="0"/>
        <w:spacing w:line="380" w:lineRule="exact"/>
        <w:ind w:left="0" w:firstLine="42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各方就本合同中涉及各类通知、函件、附件、协议等文件以及就本合同发生纠纷时相关文件和法律文书送达时的送达地址（含联系方式，下同）为本合同</w:t>
      </w:r>
      <w:r>
        <w:rPr>
          <w:color w:val="000000" w:themeColor="text1"/>
          <w:szCs w:val="21"/>
          <w14:textFill>
            <w14:solidFill>
              <w14:schemeClr w14:val="tx1"/>
            </w14:solidFill>
          </w14:textFill>
        </w:rPr>
        <w:fldChar w:fldCharType="begin"/>
      </w:r>
      <w:r>
        <w:rPr>
          <w:color w:val="000000" w:themeColor="text1"/>
          <w:szCs w:val="21"/>
          <w14:textFill>
            <w14:solidFill>
              <w14:schemeClr w14:val="tx1"/>
            </w14:solidFill>
          </w14:textFill>
        </w:rPr>
        <w:instrText xml:space="preserve"> REF _Ref470034903 \r \h  \* MERGEFORMAT </w:instrText>
      </w:r>
      <w:r>
        <w:rPr>
          <w:color w:val="000000" w:themeColor="text1"/>
          <w:szCs w:val="21"/>
          <w14:textFill>
            <w14:solidFill>
              <w14:schemeClr w14:val="tx1"/>
            </w14:solidFill>
          </w14:textFill>
        </w:rPr>
        <w:fldChar w:fldCharType="separate"/>
      </w:r>
      <w:r>
        <w:rPr>
          <w:rFonts w:hint="eastAsia"/>
          <w:color w:val="000000" w:themeColor="text1"/>
          <w:szCs w:val="21"/>
          <w14:textFill>
            <w14:solidFill>
              <w14:schemeClr w14:val="tx1"/>
            </w14:solidFill>
          </w14:textFill>
        </w:rPr>
        <w:t>第二十条</w:t>
      </w:r>
      <w:r>
        <w:rPr>
          <w:color w:val="000000" w:themeColor="text1"/>
          <w:szCs w:val="21"/>
          <w14:textFill>
            <w14:solidFill>
              <w14:schemeClr w14:val="tx1"/>
            </w14:solidFill>
          </w14:textFill>
        </w:rPr>
        <w:fldChar w:fldCharType="end"/>
      </w:r>
      <w:r>
        <w:rPr>
          <w:rFonts w:hint="eastAsia"/>
          <w:color w:val="000000" w:themeColor="text1"/>
          <w:szCs w:val="21"/>
          <w14:textFill>
            <w14:solidFill>
              <w14:schemeClr w14:val="tx1"/>
            </w14:solidFill>
          </w14:textFill>
        </w:rPr>
        <w:t>所约定的送达地址。</w:t>
      </w:r>
    </w:p>
    <w:p>
      <w:pPr>
        <w:numPr>
          <w:ilvl w:val="2"/>
          <w:numId w:val="39"/>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本合同第二十条中各方确认的送达地址如发生变更的，应当在发生变更之日起三日内通过书面方式通知其他方，</w:t>
      </w:r>
      <w:r>
        <w:rPr>
          <w:rFonts w:hint="eastAsia"/>
          <w:b/>
          <w:color w:val="000000" w:themeColor="text1"/>
          <w:szCs w:val="21"/>
          <w14:textFill>
            <w14:solidFill>
              <w14:schemeClr w14:val="tx1"/>
            </w14:solidFill>
          </w14:textFill>
        </w:rPr>
        <w:t>但各方同意并认可，中信银行及其分支机构通过中信银行网上银行、手机银行、官方网站等渠道展示与本合同相关的提示、公告、通知、联系地址及邮政编码变更等信息的，该等信息一经展示（如展示信息载明生效日期的，以该载明日期为准）即视为已通知</w:t>
      </w:r>
      <w:r>
        <w:rPr>
          <w:b/>
          <w:color w:val="000000" w:themeColor="text1"/>
          <w:szCs w:val="21"/>
          <w14:textFill>
            <w14:solidFill>
              <w14:schemeClr w14:val="tx1"/>
            </w14:solidFill>
          </w14:textFill>
        </w:rPr>
        <w:t>/</w:t>
      </w:r>
      <w:r>
        <w:rPr>
          <w:rFonts w:hint="eastAsia"/>
          <w:b/>
          <w:color w:val="000000" w:themeColor="text1"/>
          <w:szCs w:val="21"/>
          <w14:textFill>
            <w14:solidFill>
              <w14:schemeClr w14:val="tx1"/>
            </w14:solidFill>
          </w14:textFill>
        </w:rPr>
        <w:t>送达其他方。</w:t>
      </w:r>
      <w:r>
        <w:rPr>
          <w:rFonts w:hint="eastAsia"/>
          <w:color w:val="000000" w:themeColor="text1"/>
          <w:szCs w:val="21"/>
          <w14:textFill>
            <w14:solidFill>
              <w14:schemeClr w14:val="tx1"/>
            </w14:solidFill>
          </w14:textFill>
        </w:rPr>
        <w:t>在涉及仲裁及民事诉讼、执行程序时，任何一方送达地址发生变更的，应当在发生变更当日通过书面方式告知仲裁机构、法院。</w:t>
      </w:r>
      <w:r>
        <w:rPr>
          <w:rFonts w:hint="eastAsia"/>
          <w:b/>
          <w:color w:val="000000" w:themeColor="text1"/>
          <w:szCs w:val="21"/>
          <w14:textFill>
            <w14:solidFill>
              <w14:schemeClr w14:val="tx1"/>
            </w14:solidFill>
          </w14:textFill>
        </w:rPr>
        <w:t>任何一方未按前述方式履行通知、告知义务的，该方所确认的送达地址仍视为有效送达地址</w:t>
      </w:r>
      <w:r>
        <w:rPr>
          <w:rFonts w:hint="eastAsia"/>
          <w:color w:val="000000" w:themeColor="text1"/>
          <w:szCs w:val="21"/>
          <w14:textFill>
            <w14:solidFill>
              <w14:schemeClr w14:val="tx1"/>
            </w14:solidFill>
          </w14:textFill>
        </w:rPr>
        <w:t>。</w:t>
      </w:r>
    </w:p>
    <w:p>
      <w:pPr>
        <w:numPr>
          <w:ilvl w:val="2"/>
          <w:numId w:val="39"/>
        </w:numPr>
        <w:tabs>
          <w:tab w:val="left" w:pos="1134"/>
        </w:tabs>
        <w:adjustRightInd w:val="0"/>
        <w:spacing w:line="380" w:lineRule="exact"/>
        <w:ind w:left="0" w:firstLine="420" w:firstLineChars="200"/>
        <w:contextualSpacing/>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各方在本合同第二十条确认的送达地址适用范围包括各方在履行本合同过程中的各类通知、函件、附件、协议等文件以及就本合同发生纠纷时相关文件和法律文书向各方的送达，包括在争议进入公证、仲裁、民事诉讼程序后的一审、二审、重审、再审和执行程序（含处置抵押物等）等各个阶段相关案件材料和法律文书（包括但不限于：各类程序性文书，如起诉状、仲裁申请书、受理案件通知书、应诉通知书、传票、举证通知书、缴费通知书等；各类法律文书，如仲裁裁决书、判决书、裁定书、调解书等）向各方的送达。</w:t>
      </w:r>
      <w:r>
        <w:rPr>
          <w:rFonts w:hint="eastAsia"/>
          <w:b/>
          <w:color w:val="000000" w:themeColor="text1"/>
          <w:szCs w:val="21"/>
          <w14:textFill>
            <w14:solidFill>
              <w14:schemeClr w14:val="tx1"/>
            </w14:solidFill>
          </w14:textFill>
        </w:rPr>
        <w:t>除第</w:t>
      </w:r>
      <w:r>
        <w:rPr>
          <w:b/>
          <w:color w:val="000000" w:themeColor="text1"/>
          <w:szCs w:val="21"/>
          <w14:textFill>
            <w14:solidFill>
              <w14:schemeClr w14:val="tx1"/>
            </w14:solidFill>
          </w14:textFill>
        </w:rPr>
        <w:t>19.4.2</w:t>
      </w:r>
      <w:r>
        <w:rPr>
          <w:rFonts w:hint="eastAsia"/>
          <w:b/>
          <w:color w:val="000000" w:themeColor="text1"/>
          <w:szCs w:val="21"/>
          <w14:textFill>
            <w14:solidFill>
              <w14:schemeClr w14:val="tx1"/>
            </w14:solidFill>
          </w14:textFill>
        </w:rPr>
        <w:t>款另有约定外，一方按照送达地址发送上述文件，即应视作在下列日期被送达：</w:t>
      </w:r>
    </w:p>
    <w:p>
      <w:pPr>
        <w:pStyle w:val="29"/>
        <w:tabs>
          <w:tab w:val="left" w:pos="1134"/>
        </w:tabs>
        <w:adjustRightInd w:val="0"/>
        <w:spacing w:line="380" w:lineRule="exact"/>
        <w:ind w:firstLine="422" w:firstLineChars="200"/>
        <w:contextualSpacing/>
        <w:textAlignment w:val="baseline"/>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r>
        <w:rPr>
          <w:b/>
          <w:color w:val="000000" w:themeColor="text1"/>
          <w:szCs w:val="21"/>
          <w14:textFill>
            <w14:solidFill>
              <w14:schemeClr w14:val="tx1"/>
            </w14:solidFill>
          </w14:textFill>
        </w:rPr>
        <w:t>1</w:t>
      </w:r>
      <w:r>
        <w:rPr>
          <w:rFonts w:hint="eastAsia"/>
          <w:b/>
          <w:color w:val="000000" w:themeColor="text1"/>
          <w:szCs w:val="21"/>
          <w14:textFill>
            <w14:solidFill>
              <w14:schemeClr w14:val="tx1"/>
            </w14:solidFill>
          </w14:textFill>
        </w:rPr>
        <w:t>）邮递（包括特快专递、平信邮寄、挂号邮寄），以投递之日后的第三日视为送达日；</w:t>
      </w:r>
    </w:p>
    <w:p>
      <w:pPr>
        <w:pStyle w:val="29"/>
        <w:tabs>
          <w:tab w:val="left" w:pos="1134"/>
        </w:tabs>
        <w:adjustRightInd w:val="0"/>
        <w:spacing w:line="380" w:lineRule="exact"/>
        <w:ind w:firstLine="422" w:firstLineChars="200"/>
        <w:contextualSpacing/>
        <w:textAlignment w:val="baseline"/>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r>
        <w:rPr>
          <w:b/>
          <w:color w:val="000000" w:themeColor="text1"/>
          <w:szCs w:val="21"/>
          <w14:textFill>
            <w14:solidFill>
              <w14:schemeClr w14:val="tx1"/>
            </w14:solidFill>
          </w14:textFill>
        </w:rPr>
        <w:t>2</w:t>
      </w:r>
      <w:r>
        <w:rPr>
          <w:rFonts w:hint="eastAsia"/>
          <w:b/>
          <w:color w:val="000000" w:themeColor="text1"/>
          <w:szCs w:val="21"/>
          <w14:textFill>
            <w14:solidFill>
              <w14:schemeClr w14:val="tx1"/>
            </w14:solidFill>
          </w14:textFill>
        </w:rPr>
        <w:t>）电话、传真、电子邮箱、微信或其他电子通讯方式，以发送之日视为送达日；</w:t>
      </w:r>
    </w:p>
    <w:p>
      <w:pPr>
        <w:pStyle w:val="29"/>
        <w:tabs>
          <w:tab w:val="left" w:pos="1134"/>
        </w:tabs>
        <w:adjustRightInd w:val="0"/>
        <w:spacing w:line="380" w:lineRule="exact"/>
        <w:ind w:firstLine="422" w:firstLineChars="200"/>
        <w:contextualSpacing/>
        <w:textAlignment w:val="baseline"/>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r>
        <w:rPr>
          <w:b/>
          <w:color w:val="000000" w:themeColor="text1"/>
          <w:szCs w:val="21"/>
          <w14:textFill>
            <w14:solidFill>
              <w14:schemeClr w14:val="tx1"/>
            </w14:solidFill>
          </w14:textFill>
        </w:rPr>
        <w:t>3</w:t>
      </w:r>
      <w:r>
        <w:rPr>
          <w:rFonts w:hint="eastAsia"/>
          <w:b/>
          <w:color w:val="000000" w:themeColor="text1"/>
          <w:szCs w:val="21"/>
          <w14:textFill>
            <w14:solidFill>
              <w14:schemeClr w14:val="tx1"/>
            </w14:solidFill>
          </w14:textFill>
        </w:rPr>
        <w:t>）专人送达，以收件人签收之日视为送达日；收件人拒收或无人接收的，送达人可采取拍照、录像方式记录送达过程，并将文书留置，亦视为送达；</w:t>
      </w:r>
    </w:p>
    <w:p>
      <w:pPr>
        <w:pStyle w:val="29"/>
        <w:tabs>
          <w:tab w:val="left" w:pos="1134"/>
        </w:tabs>
        <w:adjustRightInd w:val="0"/>
        <w:spacing w:line="380" w:lineRule="exact"/>
        <w:ind w:firstLine="422" w:firstLineChars="200"/>
        <w:contextualSpacing/>
        <w:textAlignment w:val="baseline"/>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r>
        <w:rPr>
          <w:b/>
          <w:color w:val="000000" w:themeColor="text1"/>
          <w:szCs w:val="21"/>
          <w14:textFill>
            <w14:solidFill>
              <w14:schemeClr w14:val="tx1"/>
            </w14:solidFill>
          </w14:textFill>
        </w:rPr>
        <w:t>4</w:t>
      </w:r>
      <w:r>
        <w:rPr>
          <w:rFonts w:hint="eastAsia"/>
          <w:b/>
          <w:color w:val="000000" w:themeColor="text1"/>
          <w:szCs w:val="21"/>
          <w14:textFill>
            <w14:solidFill>
              <w14:schemeClr w14:val="tx1"/>
            </w14:solidFill>
          </w14:textFill>
        </w:rPr>
        <w:t>）同时采用上述几种方式的，以其中最快达到对方者为准。</w:t>
      </w:r>
    </w:p>
    <w:p>
      <w:pPr>
        <w:tabs>
          <w:tab w:val="left" w:pos="993"/>
        </w:tabs>
        <w:adjustRightInd w:val="0"/>
        <w:spacing w:line="380" w:lineRule="exact"/>
        <w:ind w:firstLine="422" w:firstLineChars="200"/>
        <w:contextualSpacing/>
        <w:rPr>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因任何一方提供或者确认的送达地址不准确、送达地址变更后未及时依程序通知或告知其他方、法院、仲裁机关或公证机关的，或任何一方或其指定的接收人拒绝签收等原因，导致法律文书、执行文书、仲裁裁决或公证机关执行证书等各项法律文书或有关文件无法送达、未及时送达或未能被该方实际接收的，其他方、法院、仲裁机关或公证机关按照上述有效送达规则进行送达即视为有效送达，该方将自行承担由此可能产生的一切法律后果。各方同意法院、仲裁机关或公证机关可以采取一种或多种送达方式送达法律文书，送达时间以上述送达方式中最先到达的为准。</w:t>
      </w:r>
    </w:p>
    <w:p>
      <w:pPr>
        <w:numPr>
          <w:ilvl w:val="2"/>
          <w:numId w:val="39"/>
        </w:numPr>
        <w:tabs>
          <w:tab w:val="left" w:pos="1134"/>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本条约定内容为本合同各方均明确同意的特别条款，效力独立于本合同其他条款。不论本合同其他条款因为任何原因被法院、仲裁机关或其他有权机关认定为无效或者被撤销，本条约定内容均为有效。如本条约定与本合同中其他条款约定冲突的，应以本条约定为准。</w:t>
      </w:r>
    </w:p>
    <w:p>
      <w:pPr>
        <w:numPr>
          <w:ilvl w:val="1"/>
          <w:numId w:val="38"/>
        </w:numPr>
        <w:tabs>
          <w:tab w:val="left" w:pos="993"/>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乙方已采取文字加粗、加黑、突出显示等合理方式提请甲方、丙方注意本合同项下免除或限制其责任的条款，并按甲方、丙方要求对有关条款予以充分说明；甲方和丙方已阅读本合同所有条款，对本合同条款的含义及相应的法律后果已全部通晓并充分理解，同意遵守本合同条款。甲方、乙方和丙方对本合同所有条款内容的理解不存在异议。</w:t>
      </w:r>
    </w:p>
    <w:p>
      <w:pPr>
        <w:numPr>
          <w:ilvl w:val="1"/>
          <w:numId w:val="38"/>
        </w:numPr>
        <w:tabs>
          <w:tab w:val="left" w:pos="993"/>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甲方配偶在本合同签字的，则视同为甲方配偶同意本合同全部内容，并自愿与甲方共同承担本合同约定之责任。</w:t>
      </w:r>
    </w:p>
    <w:p>
      <w:pPr>
        <w:numPr>
          <w:ilvl w:val="1"/>
          <w:numId w:val="38"/>
        </w:numPr>
        <w:tabs>
          <w:tab w:val="left" w:pos="993"/>
        </w:tabs>
        <w:adjustRightInd w:val="0"/>
        <w:spacing w:line="380" w:lineRule="exact"/>
        <w:ind w:left="0" w:firstLine="422" w:firstLineChars="200"/>
        <w:contextualSpacing/>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在本合同有效期内，甲方、丙方对本合同有任何疑问的，可通过第二十条约定的途径咨询。</w:t>
      </w:r>
    </w:p>
    <w:p>
      <w:pPr>
        <w:numPr>
          <w:ilvl w:val="0"/>
          <w:numId w:val="1"/>
        </w:numPr>
        <w:tabs>
          <w:tab w:val="left" w:pos="1276"/>
        </w:tabs>
        <w:adjustRightInd w:val="0"/>
        <w:spacing w:line="380" w:lineRule="exact"/>
        <w:ind w:left="0" w:firstLine="420" w:firstLineChars="200"/>
        <w:contextualSpacing/>
        <w:rPr>
          <w:b/>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bookmarkStart w:id="16" w:name="_Ref470034903"/>
      <w:r>
        <w:rPr>
          <w:rFonts w:hint="eastAsia"/>
          <w:b/>
          <w:color w:val="000000" w:themeColor="text1"/>
          <w:szCs w:val="21"/>
          <w14:textFill>
            <w14:solidFill>
              <w14:schemeClr w14:val="tx1"/>
            </w14:solidFill>
          </w14:textFill>
        </w:rPr>
        <w:t>具体约定</w:t>
      </w:r>
      <w:bookmarkEnd w:id="16"/>
    </w:p>
    <w:tbl>
      <w:tblPr>
        <w:tblStyle w:val="12"/>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
        <w:gridCol w:w="284"/>
        <w:gridCol w:w="992"/>
        <w:gridCol w:w="680"/>
        <w:gridCol w:w="709"/>
        <w:gridCol w:w="170"/>
        <w:gridCol w:w="680"/>
        <w:gridCol w:w="1571"/>
        <w:gridCol w:w="556"/>
        <w:gridCol w:w="661"/>
        <w:gridCol w:w="23"/>
        <w:gridCol w:w="6"/>
        <w:gridCol w:w="13"/>
        <w:gridCol w:w="169"/>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gridSpan w:val="2"/>
            <w:vMerge w:val="restart"/>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甲方</w:t>
            </w:r>
          </w:p>
          <w:p>
            <w:pPr>
              <w:snapToGrid w:val="0"/>
              <w:spacing w:line="380" w:lineRule="exact"/>
              <w:rPr>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（借款人</w:t>
            </w:r>
            <w:r>
              <w:rPr>
                <w:b/>
                <w:color w:val="000000" w:themeColor="text1"/>
                <w:szCs w:val="21"/>
                <w14:textFill>
                  <w14:solidFill>
                    <w14:schemeClr w14:val="tx1"/>
                  </w14:solidFill>
                </w14:textFill>
              </w:rPr>
              <w:t>/</w:t>
            </w:r>
            <w:r>
              <w:rPr>
                <w:rFonts w:hint="eastAsia"/>
                <w:b/>
                <w:color w:val="000000" w:themeColor="text1"/>
                <w:szCs w:val="21"/>
                <w14:textFill>
                  <w14:solidFill>
                    <w14:schemeClr w14:val="tx1"/>
                  </w14:solidFill>
                </w14:textFill>
              </w:rPr>
              <w:t>共同借款人）</w:t>
            </w:r>
          </w:p>
        </w:tc>
        <w:tc>
          <w:tcPr>
            <w:tcW w:w="992" w:type="dxa"/>
            <w:vMerge w:val="restart"/>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借款人</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抵押人</w:t>
            </w: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姓名</w:t>
            </w:r>
          </w:p>
        </w:tc>
        <w:tc>
          <w:tcPr>
            <w:tcW w:w="2421" w:type="dxa"/>
            <w:gridSpan w:val="3"/>
          </w:tcPr>
          <w:p>
            <w:pPr>
              <w:snapToGrid w:val="0"/>
              <w:spacing w:line="380" w:lineRule="exact"/>
              <w:rPr>
                <w:color w:val="000000" w:themeColor="text1"/>
                <w:szCs w:val="21"/>
                <w14:textFill>
                  <w14:solidFill>
                    <w14:schemeClr w14:val="tx1"/>
                  </w14:solidFill>
                </w14:textFill>
              </w:rPr>
            </w:pPr>
            <w:permStart w:id="24" w:edGrp="everyone"/>
            <w:r>
              <w:rPr>
                <w:rFonts w:hint="eastAsia"/>
                <w:color w:val="000000" w:themeColor="text1"/>
                <w:szCs w:val="21"/>
                <w14:textFill>
                  <w14:solidFill>
                    <w14:schemeClr w14:val="tx1"/>
                  </w14:solidFill>
                </w14:textFill>
              </w:rPr>
              <w:t>【】</w:t>
            </w:r>
            <w:permEnd w:id="24"/>
          </w:p>
        </w:tc>
        <w:tc>
          <w:tcPr>
            <w:tcW w:w="1240" w:type="dxa"/>
            <w:gridSpan w:val="3"/>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证件类型</w:t>
            </w:r>
          </w:p>
        </w:tc>
        <w:tc>
          <w:tcPr>
            <w:tcW w:w="2293" w:type="dxa"/>
            <w:gridSpan w:val="4"/>
          </w:tcPr>
          <w:p>
            <w:pPr>
              <w:snapToGrid w:val="0"/>
              <w:spacing w:line="380" w:lineRule="exact"/>
              <w:rPr>
                <w:color w:val="000000" w:themeColor="text1"/>
                <w:szCs w:val="21"/>
                <w14:textFill>
                  <w14:solidFill>
                    <w14:schemeClr w14:val="tx1"/>
                  </w14:solidFill>
                </w14:textFill>
              </w:rPr>
            </w:pPr>
            <w:permStart w:id="25" w:edGrp="everyone"/>
            <w:r>
              <w:rPr>
                <w:rFonts w:hint="eastAsia"/>
                <w:color w:val="000000" w:themeColor="text1"/>
                <w:szCs w:val="21"/>
                <w14:textFill>
                  <w14:solidFill>
                    <w14:schemeClr w14:val="tx1"/>
                  </w14:solidFill>
                </w14:textFill>
              </w:rPr>
              <w:t>【】</w:t>
            </w:r>
            <w:permEnd w:id="2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gridSpan w:val="2"/>
            <w:vMerge w:val="continue"/>
          </w:tcPr>
          <w:p>
            <w:pPr>
              <w:snapToGrid w:val="0"/>
              <w:spacing w:line="380" w:lineRule="exact"/>
              <w:rPr>
                <w:color w:val="000000" w:themeColor="text1"/>
                <w:szCs w:val="21"/>
                <w14:textFill>
                  <w14:solidFill>
                    <w14:schemeClr w14:val="tx1"/>
                  </w14:solidFill>
                </w14:textFill>
              </w:rPr>
            </w:pPr>
          </w:p>
        </w:tc>
        <w:tc>
          <w:tcPr>
            <w:tcW w:w="992" w:type="dxa"/>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证件号码</w:t>
            </w:r>
          </w:p>
        </w:tc>
        <w:tc>
          <w:tcPr>
            <w:tcW w:w="5954" w:type="dxa"/>
            <w:gridSpan w:val="10"/>
          </w:tcPr>
          <w:p>
            <w:pPr>
              <w:snapToGrid w:val="0"/>
              <w:spacing w:line="380" w:lineRule="exact"/>
              <w:rPr>
                <w:color w:val="000000" w:themeColor="text1"/>
                <w:szCs w:val="21"/>
                <w14:textFill>
                  <w14:solidFill>
                    <w14:schemeClr w14:val="tx1"/>
                  </w14:solidFill>
                </w14:textFill>
              </w:rPr>
            </w:pPr>
            <w:permStart w:id="26" w:edGrp="everyone"/>
            <w:r>
              <w:rPr>
                <w:rFonts w:hint="eastAsia"/>
                <w:color w:val="000000" w:themeColor="text1"/>
                <w:szCs w:val="21"/>
                <w14:textFill>
                  <w14:solidFill>
                    <w14:schemeClr w14:val="tx1"/>
                  </w14:solidFill>
                </w14:textFill>
              </w:rPr>
              <w:t>【】</w:t>
            </w:r>
            <w:permEnd w:id="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gridSpan w:val="2"/>
            <w:vMerge w:val="continue"/>
          </w:tcPr>
          <w:p>
            <w:pPr>
              <w:snapToGrid w:val="0"/>
              <w:spacing w:line="380" w:lineRule="exact"/>
              <w:rPr>
                <w:color w:val="000000" w:themeColor="text1"/>
                <w:szCs w:val="21"/>
                <w14:textFill>
                  <w14:solidFill>
                    <w14:schemeClr w14:val="tx1"/>
                  </w14:solidFill>
                </w14:textFill>
              </w:rPr>
            </w:pPr>
          </w:p>
        </w:tc>
        <w:tc>
          <w:tcPr>
            <w:tcW w:w="992" w:type="dxa"/>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住所</w:t>
            </w:r>
          </w:p>
        </w:tc>
        <w:tc>
          <w:tcPr>
            <w:tcW w:w="5954" w:type="dxa"/>
            <w:gridSpan w:val="10"/>
          </w:tcPr>
          <w:p>
            <w:pPr>
              <w:snapToGrid w:val="0"/>
              <w:spacing w:line="380" w:lineRule="exact"/>
              <w:rPr>
                <w:color w:val="000000" w:themeColor="text1"/>
                <w:szCs w:val="21"/>
                <w14:textFill>
                  <w14:solidFill>
                    <w14:schemeClr w14:val="tx1"/>
                  </w14:solidFill>
                </w14:textFill>
              </w:rPr>
            </w:pPr>
            <w:permStart w:id="27" w:edGrp="everyone"/>
            <w:r>
              <w:rPr>
                <w:rFonts w:hint="eastAsia"/>
                <w:color w:val="000000" w:themeColor="text1"/>
                <w:szCs w:val="21"/>
                <w14:textFill>
                  <w14:solidFill>
                    <w14:schemeClr w14:val="tx1"/>
                  </w14:solidFill>
                </w14:textFill>
              </w:rPr>
              <w:t>【】</w:t>
            </w:r>
            <w:perm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gridSpan w:val="2"/>
            <w:vMerge w:val="continue"/>
          </w:tcPr>
          <w:p>
            <w:pPr>
              <w:snapToGrid w:val="0"/>
              <w:spacing w:line="380" w:lineRule="exact"/>
              <w:rPr>
                <w:color w:val="000000" w:themeColor="text1"/>
                <w:szCs w:val="21"/>
                <w14:textFill>
                  <w14:solidFill>
                    <w14:schemeClr w14:val="tx1"/>
                  </w14:solidFill>
                </w14:textFill>
              </w:rPr>
            </w:pPr>
          </w:p>
        </w:tc>
        <w:tc>
          <w:tcPr>
            <w:tcW w:w="992" w:type="dxa"/>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工作单位</w:t>
            </w:r>
          </w:p>
        </w:tc>
        <w:tc>
          <w:tcPr>
            <w:tcW w:w="5954" w:type="dxa"/>
            <w:gridSpan w:val="10"/>
          </w:tcPr>
          <w:p>
            <w:pPr>
              <w:snapToGrid w:val="0"/>
              <w:spacing w:line="380" w:lineRule="exact"/>
              <w:rPr>
                <w:color w:val="000000" w:themeColor="text1"/>
                <w:szCs w:val="21"/>
                <w14:textFill>
                  <w14:solidFill>
                    <w14:schemeClr w14:val="tx1"/>
                  </w14:solidFill>
                </w14:textFill>
              </w:rPr>
            </w:pPr>
            <w:permStart w:id="28" w:edGrp="everyone"/>
            <w:r>
              <w:rPr>
                <w:rFonts w:hint="eastAsia"/>
                <w:color w:val="000000" w:themeColor="text1"/>
                <w:szCs w:val="21"/>
                <w14:textFill>
                  <w14:solidFill>
                    <w14:schemeClr w14:val="tx1"/>
                  </w14:solidFill>
                </w14:textFill>
              </w:rPr>
              <w:t>【】</w:t>
            </w:r>
            <w:permEnd w:id="2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gridSpan w:val="2"/>
            <w:vMerge w:val="continue"/>
          </w:tcPr>
          <w:p>
            <w:pPr>
              <w:snapToGrid w:val="0"/>
              <w:spacing w:line="380" w:lineRule="exact"/>
              <w:rPr>
                <w:color w:val="000000" w:themeColor="text1"/>
                <w:szCs w:val="21"/>
                <w14:textFill>
                  <w14:solidFill>
                    <w14:schemeClr w14:val="tx1"/>
                  </w14:solidFill>
                </w14:textFill>
              </w:rPr>
            </w:pPr>
          </w:p>
        </w:tc>
        <w:tc>
          <w:tcPr>
            <w:tcW w:w="992" w:type="dxa"/>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联系电话</w:t>
            </w:r>
          </w:p>
        </w:tc>
        <w:tc>
          <w:tcPr>
            <w:tcW w:w="2421" w:type="dxa"/>
            <w:gridSpan w:val="3"/>
          </w:tcPr>
          <w:p>
            <w:pPr>
              <w:snapToGrid w:val="0"/>
              <w:spacing w:line="380" w:lineRule="exact"/>
              <w:rPr>
                <w:color w:val="000000" w:themeColor="text1"/>
                <w:szCs w:val="21"/>
                <w14:textFill>
                  <w14:solidFill>
                    <w14:schemeClr w14:val="tx1"/>
                  </w14:solidFill>
                </w14:textFill>
              </w:rPr>
            </w:pPr>
            <w:permStart w:id="29" w:edGrp="everyone"/>
            <w:r>
              <w:rPr>
                <w:rFonts w:hint="eastAsia"/>
                <w:color w:val="000000" w:themeColor="text1"/>
                <w:szCs w:val="21"/>
                <w14:textFill>
                  <w14:solidFill>
                    <w14:schemeClr w14:val="tx1"/>
                  </w14:solidFill>
                </w14:textFill>
              </w:rPr>
              <w:t>【】</w:t>
            </w:r>
            <w:permEnd w:id="29"/>
          </w:p>
        </w:tc>
        <w:tc>
          <w:tcPr>
            <w:tcW w:w="1240" w:type="dxa"/>
            <w:gridSpan w:val="3"/>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邮政编码</w:t>
            </w:r>
          </w:p>
        </w:tc>
        <w:tc>
          <w:tcPr>
            <w:tcW w:w="2293" w:type="dxa"/>
            <w:gridSpan w:val="4"/>
          </w:tcPr>
          <w:p>
            <w:pPr>
              <w:snapToGrid w:val="0"/>
              <w:spacing w:line="380" w:lineRule="exact"/>
              <w:rPr>
                <w:color w:val="000000" w:themeColor="text1"/>
                <w:szCs w:val="21"/>
                <w14:textFill>
                  <w14:solidFill>
                    <w14:schemeClr w14:val="tx1"/>
                  </w14:solidFill>
                </w14:textFill>
              </w:rPr>
            </w:pPr>
            <w:permStart w:id="30" w:edGrp="everyone"/>
            <w:r>
              <w:rPr>
                <w:rFonts w:hint="eastAsia"/>
                <w:color w:val="000000" w:themeColor="text1"/>
                <w:szCs w:val="21"/>
                <w14:textFill>
                  <w14:solidFill>
                    <w14:schemeClr w14:val="tx1"/>
                  </w14:solidFill>
                </w14:textFill>
              </w:rPr>
              <w:t>【】</w:t>
            </w:r>
            <w:perm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gridSpan w:val="2"/>
            <w:vMerge w:val="continue"/>
          </w:tcPr>
          <w:p>
            <w:pPr>
              <w:snapToGrid w:val="0"/>
              <w:spacing w:line="380" w:lineRule="exact"/>
              <w:rPr>
                <w:color w:val="000000" w:themeColor="text1"/>
                <w:szCs w:val="21"/>
                <w14:textFill>
                  <w14:solidFill>
                    <w14:schemeClr w14:val="tx1"/>
                  </w14:solidFill>
                </w14:textFill>
              </w:rPr>
            </w:pPr>
          </w:p>
        </w:tc>
        <w:tc>
          <w:tcPr>
            <w:tcW w:w="992" w:type="dxa"/>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电子邮箱</w:t>
            </w:r>
          </w:p>
        </w:tc>
        <w:tc>
          <w:tcPr>
            <w:tcW w:w="2421" w:type="dxa"/>
            <w:gridSpan w:val="3"/>
          </w:tcPr>
          <w:p>
            <w:pPr>
              <w:snapToGrid w:val="0"/>
              <w:spacing w:line="380" w:lineRule="exact"/>
              <w:rPr>
                <w:color w:val="000000" w:themeColor="text1"/>
                <w:szCs w:val="21"/>
                <w14:textFill>
                  <w14:solidFill>
                    <w14:schemeClr w14:val="tx1"/>
                  </w14:solidFill>
                </w14:textFill>
              </w:rPr>
            </w:pPr>
            <w:permStart w:id="31" w:edGrp="everyone"/>
            <w:r>
              <w:rPr>
                <w:rFonts w:hint="eastAsia"/>
                <w:color w:val="000000" w:themeColor="text1"/>
                <w:szCs w:val="21"/>
                <w14:textFill>
                  <w14:solidFill>
                    <w14:schemeClr w14:val="tx1"/>
                  </w14:solidFill>
                </w14:textFill>
              </w:rPr>
              <w:t>【】</w:t>
            </w:r>
            <w:permEnd w:id="31"/>
          </w:p>
        </w:tc>
        <w:tc>
          <w:tcPr>
            <w:tcW w:w="1240" w:type="dxa"/>
            <w:gridSpan w:val="3"/>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传真</w:t>
            </w:r>
          </w:p>
        </w:tc>
        <w:tc>
          <w:tcPr>
            <w:tcW w:w="2293" w:type="dxa"/>
            <w:gridSpan w:val="4"/>
          </w:tcPr>
          <w:p>
            <w:pPr>
              <w:snapToGrid w:val="0"/>
              <w:spacing w:line="380" w:lineRule="exact"/>
              <w:rPr>
                <w:color w:val="000000" w:themeColor="text1"/>
                <w:szCs w:val="21"/>
                <w14:textFill>
                  <w14:solidFill>
                    <w14:schemeClr w14:val="tx1"/>
                  </w14:solidFill>
                </w14:textFill>
              </w:rPr>
            </w:pPr>
            <w:permStart w:id="32" w:edGrp="everyone"/>
            <w:r>
              <w:rPr>
                <w:rFonts w:hint="eastAsia"/>
                <w:color w:val="000000" w:themeColor="text1"/>
                <w:szCs w:val="21"/>
                <w14:textFill>
                  <w14:solidFill>
                    <w14:schemeClr w14:val="tx1"/>
                  </w14:solidFill>
                </w14:textFill>
              </w:rPr>
              <w:t>【】</w:t>
            </w:r>
            <w:permEnd w:id="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gridSpan w:val="2"/>
            <w:vMerge w:val="continue"/>
          </w:tcPr>
          <w:p>
            <w:pPr>
              <w:snapToGrid w:val="0"/>
              <w:spacing w:line="380" w:lineRule="exact"/>
              <w:rPr>
                <w:color w:val="000000" w:themeColor="text1"/>
                <w:szCs w:val="21"/>
                <w14:textFill>
                  <w14:solidFill>
                    <w14:schemeClr w14:val="tx1"/>
                  </w14:solidFill>
                </w14:textFill>
              </w:rPr>
            </w:pPr>
          </w:p>
        </w:tc>
        <w:tc>
          <w:tcPr>
            <w:tcW w:w="992" w:type="dxa"/>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微信号</w:t>
            </w:r>
          </w:p>
        </w:tc>
        <w:tc>
          <w:tcPr>
            <w:tcW w:w="5954" w:type="dxa"/>
            <w:gridSpan w:val="10"/>
          </w:tcPr>
          <w:p>
            <w:pPr>
              <w:snapToGrid w:val="0"/>
              <w:spacing w:line="380" w:lineRule="exact"/>
              <w:rPr>
                <w:color w:val="000000" w:themeColor="text1"/>
                <w:szCs w:val="21"/>
                <w14:textFill>
                  <w14:solidFill>
                    <w14:schemeClr w14:val="tx1"/>
                  </w14:solidFill>
                </w14:textFill>
              </w:rPr>
            </w:pPr>
            <w:permStart w:id="33" w:edGrp="everyone"/>
            <w:r>
              <w:rPr>
                <w:rFonts w:hint="eastAsia"/>
                <w:color w:val="000000" w:themeColor="text1"/>
                <w:szCs w:val="21"/>
                <w14:textFill>
                  <w14:solidFill>
                    <w14:schemeClr w14:val="tx1"/>
                  </w14:solidFill>
                </w14:textFill>
              </w:rPr>
              <w:t>【】</w:t>
            </w:r>
            <w:permEnd w:id="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gridSpan w:val="2"/>
            <w:vMerge w:val="continue"/>
          </w:tcPr>
          <w:p>
            <w:pPr>
              <w:snapToGrid w:val="0"/>
              <w:spacing w:line="380" w:lineRule="exact"/>
              <w:rPr>
                <w:color w:val="000000" w:themeColor="text1"/>
                <w:szCs w:val="21"/>
                <w14:textFill>
                  <w14:solidFill>
                    <w14:schemeClr w14:val="tx1"/>
                  </w14:solidFill>
                </w14:textFill>
              </w:rPr>
            </w:pPr>
          </w:p>
        </w:tc>
        <w:tc>
          <w:tcPr>
            <w:tcW w:w="992" w:type="dxa"/>
            <w:vMerge w:val="restart"/>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共同</w:t>
            </w:r>
          </w:p>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借款人</w:t>
            </w:r>
            <w:permStart w:id="34" w:edGrp="everyone"/>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抵押人</w:t>
            </w:r>
            <w:permEnd w:id="34"/>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姓名</w:t>
            </w:r>
          </w:p>
        </w:tc>
        <w:tc>
          <w:tcPr>
            <w:tcW w:w="2421" w:type="dxa"/>
            <w:gridSpan w:val="3"/>
          </w:tcPr>
          <w:p>
            <w:pPr>
              <w:snapToGrid w:val="0"/>
              <w:spacing w:line="380" w:lineRule="exact"/>
              <w:rPr>
                <w:color w:val="000000" w:themeColor="text1"/>
                <w:szCs w:val="21"/>
                <w14:textFill>
                  <w14:solidFill>
                    <w14:schemeClr w14:val="tx1"/>
                  </w14:solidFill>
                </w14:textFill>
              </w:rPr>
            </w:pPr>
            <w:permStart w:id="35" w:edGrp="everyone"/>
            <w:r>
              <w:rPr>
                <w:rFonts w:hint="eastAsia"/>
                <w:color w:val="000000" w:themeColor="text1"/>
                <w:szCs w:val="21"/>
                <w14:textFill>
                  <w14:solidFill>
                    <w14:schemeClr w14:val="tx1"/>
                  </w14:solidFill>
                </w14:textFill>
              </w:rPr>
              <w:t>【】</w:t>
            </w:r>
            <w:permEnd w:id="35"/>
          </w:p>
        </w:tc>
        <w:tc>
          <w:tcPr>
            <w:tcW w:w="1240" w:type="dxa"/>
            <w:gridSpan w:val="3"/>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证件类型</w:t>
            </w:r>
          </w:p>
        </w:tc>
        <w:tc>
          <w:tcPr>
            <w:tcW w:w="2293" w:type="dxa"/>
            <w:gridSpan w:val="4"/>
          </w:tcPr>
          <w:p>
            <w:pPr>
              <w:snapToGrid w:val="0"/>
              <w:spacing w:line="380" w:lineRule="exact"/>
              <w:rPr>
                <w:color w:val="000000" w:themeColor="text1"/>
                <w:szCs w:val="21"/>
                <w14:textFill>
                  <w14:solidFill>
                    <w14:schemeClr w14:val="tx1"/>
                  </w14:solidFill>
                </w14:textFill>
              </w:rPr>
            </w:pPr>
            <w:permStart w:id="36" w:edGrp="everyone"/>
            <w:r>
              <w:rPr>
                <w:rFonts w:hint="eastAsia"/>
                <w:color w:val="000000" w:themeColor="text1"/>
                <w:szCs w:val="21"/>
                <w14:textFill>
                  <w14:solidFill>
                    <w14:schemeClr w14:val="tx1"/>
                  </w14:solidFill>
                </w14:textFill>
              </w:rPr>
              <w:t>【】</w:t>
            </w:r>
            <w:permEnd w:id="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gridSpan w:val="2"/>
            <w:vMerge w:val="continue"/>
          </w:tcPr>
          <w:p>
            <w:pPr>
              <w:snapToGrid w:val="0"/>
              <w:spacing w:line="380" w:lineRule="exact"/>
              <w:rPr>
                <w:color w:val="000000" w:themeColor="text1"/>
                <w:szCs w:val="21"/>
                <w14:textFill>
                  <w14:solidFill>
                    <w14:schemeClr w14:val="tx1"/>
                  </w14:solidFill>
                </w14:textFill>
              </w:rPr>
            </w:pPr>
          </w:p>
        </w:tc>
        <w:tc>
          <w:tcPr>
            <w:tcW w:w="992" w:type="dxa"/>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证件号码</w:t>
            </w:r>
          </w:p>
        </w:tc>
        <w:tc>
          <w:tcPr>
            <w:tcW w:w="5954" w:type="dxa"/>
            <w:gridSpan w:val="10"/>
          </w:tcPr>
          <w:p>
            <w:pPr>
              <w:snapToGrid w:val="0"/>
              <w:spacing w:line="380" w:lineRule="exact"/>
              <w:rPr>
                <w:color w:val="000000" w:themeColor="text1"/>
                <w:szCs w:val="21"/>
                <w14:textFill>
                  <w14:solidFill>
                    <w14:schemeClr w14:val="tx1"/>
                  </w14:solidFill>
                </w14:textFill>
              </w:rPr>
            </w:pPr>
            <w:permStart w:id="37" w:edGrp="everyone"/>
            <w:r>
              <w:rPr>
                <w:rFonts w:hint="eastAsia"/>
                <w:color w:val="000000" w:themeColor="text1"/>
                <w:szCs w:val="21"/>
                <w14:textFill>
                  <w14:solidFill>
                    <w14:schemeClr w14:val="tx1"/>
                  </w14:solidFill>
                </w14:textFill>
              </w:rPr>
              <w:t>【】</w:t>
            </w:r>
            <w:permEnd w:id="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gridSpan w:val="2"/>
            <w:vMerge w:val="continue"/>
          </w:tcPr>
          <w:p>
            <w:pPr>
              <w:snapToGrid w:val="0"/>
              <w:spacing w:line="380" w:lineRule="exact"/>
              <w:rPr>
                <w:color w:val="000000" w:themeColor="text1"/>
                <w:szCs w:val="21"/>
                <w14:textFill>
                  <w14:solidFill>
                    <w14:schemeClr w14:val="tx1"/>
                  </w14:solidFill>
                </w14:textFill>
              </w:rPr>
            </w:pPr>
          </w:p>
        </w:tc>
        <w:tc>
          <w:tcPr>
            <w:tcW w:w="992" w:type="dxa"/>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住所</w:t>
            </w:r>
          </w:p>
        </w:tc>
        <w:tc>
          <w:tcPr>
            <w:tcW w:w="5954" w:type="dxa"/>
            <w:gridSpan w:val="10"/>
          </w:tcPr>
          <w:p>
            <w:pPr>
              <w:snapToGrid w:val="0"/>
              <w:spacing w:line="380" w:lineRule="exact"/>
              <w:rPr>
                <w:color w:val="000000" w:themeColor="text1"/>
                <w:szCs w:val="21"/>
                <w14:textFill>
                  <w14:solidFill>
                    <w14:schemeClr w14:val="tx1"/>
                  </w14:solidFill>
                </w14:textFill>
              </w:rPr>
            </w:pPr>
            <w:permStart w:id="38" w:edGrp="everyone"/>
            <w:r>
              <w:rPr>
                <w:rFonts w:hint="eastAsia"/>
                <w:color w:val="000000" w:themeColor="text1"/>
                <w:szCs w:val="21"/>
                <w14:textFill>
                  <w14:solidFill>
                    <w14:schemeClr w14:val="tx1"/>
                  </w14:solidFill>
                </w14:textFill>
              </w:rPr>
              <w:t>【】</w:t>
            </w:r>
            <w:permEnd w:id="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gridSpan w:val="2"/>
            <w:vMerge w:val="continue"/>
          </w:tcPr>
          <w:p>
            <w:pPr>
              <w:snapToGrid w:val="0"/>
              <w:spacing w:line="380" w:lineRule="exact"/>
              <w:rPr>
                <w:color w:val="000000" w:themeColor="text1"/>
                <w:szCs w:val="21"/>
                <w14:textFill>
                  <w14:solidFill>
                    <w14:schemeClr w14:val="tx1"/>
                  </w14:solidFill>
                </w14:textFill>
              </w:rPr>
            </w:pPr>
          </w:p>
        </w:tc>
        <w:tc>
          <w:tcPr>
            <w:tcW w:w="992" w:type="dxa"/>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工作单位</w:t>
            </w:r>
          </w:p>
        </w:tc>
        <w:tc>
          <w:tcPr>
            <w:tcW w:w="5954" w:type="dxa"/>
            <w:gridSpan w:val="10"/>
          </w:tcPr>
          <w:p>
            <w:pPr>
              <w:snapToGrid w:val="0"/>
              <w:spacing w:line="380" w:lineRule="exact"/>
              <w:rPr>
                <w:color w:val="000000" w:themeColor="text1"/>
                <w:szCs w:val="21"/>
                <w14:textFill>
                  <w14:solidFill>
                    <w14:schemeClr w14:val="tx1"/>
                  </w14:solidFill>
                </w14:textFill>
              </w:rPr>
            </w:pPr>
            <w:permStart w:id="39" w:edGrp="everyone"/>
            <w:r>
              <w:rPr>
                <w:rFonts w:hint="eastAsia"/>
                <w:color w:val="000000" w:themeColor="text1"/>
                <w:szCs w:val="21"/>
                <w14:textFill>
                  <w14:solidFill>
                    <w14:schemeClr w14:val="tx1"/>
                  </w14:solidFill>
                </w14:textFill>
              </w:rPr>
              <w:t>【】</w:t>
            </w:r>
            <w:perm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gridSpan w:val="2"/>
            <w:vMerge w:val="continue"/>
          </w:tcPr>
          <w:p>
            <w:pPr>
              <w:snapToGrid w:val="0"/>
              <w:spacing w:line="380" w:lineRule="exact"/>
              <w:rPr>
                <w:color w:val="000000" w:themeColor="text1"/>
                <w:szCs w:val="21"/>
                <w14:textFill>
                  <w14:solidFill>
                    <w14:schemeClr w14:val="tx1"/>
                  </w14:solidFill>
                </w14:textFill>
              </w:rPr>
            </w:pPr>
          </w:p>
        </w:tc>
        <w:tc>
          <w:tcPr>
            <w:tcW w:w="992" w:type="dxa"/>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联系电话</w:t>
            </w:r>
          </w:p>
        </w:tc>
        <w:tc>
          <w:tcPr>
            <w:tcW w:w="2421" w:type="dxa"/>
            <w:gridSpan w:val="3"/>
          </w:tcPr>
          <w:p>
            <w:pPr>
              <w:snapToGrid w:val="0"/>
              <w:spacing w:line="380" w:lineRule="exact"/>
              <w:rPr>
                <w:color w:val="000000" w:themeColor="text1"/>
                <w:szCs w:val="21"/>
                <w14:textFill>
                  <w14:solidFill>
                    <w14:schemeClr w14:val="tx1"/>
                  </w14:solidFill>
                </w14:textFill>
              </w:rPr>
            </w:pPr>
            <w:permStart w:id="40" w:edGrp="everyone"/>
            <w:r>
              <w:rPr>
                <w:rFonts w:hint="eastAsia"/>
                <w:color w:val="000000" w:themeColor="text1"/>
                <w:szCs w:val="21"/>
                <w14:textFill>
                  <w14:solidFill>
                    <w14:schemeClr w14:val="tx1"/>
                  </w14:solidFill>
                </w14:textFill>
              </w:rPr>
              <w:t>【】</w:t>
            </w:r>
            <w:permEnd w:id="40"/>
          </w:p>
        </w:tc>
        <w:tc>
          <w:tcPr>
            <w:tcW w:w="1240" w:type="dxa"/>
            <w:gridSpan w:val="3"/>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邮政编码</w:t>
            </w:r>
          </w:p>
        </w:tc>
        <w:tc>
          <w:tcPr>
            <w:tcW w:w="2293" w:type="dxa"/>
            <w:gridSpan w:val="4"/>
          </w:tcPr>
          <w:p>
            <w:pPr>
              <w:snapToGrid w:val="0"/>
              <w:spacing w:line="380" w:lineRule="exact"/>
              <w:rPr>
                <w:color w:val="000000" w:themeColor="text1"/>
                <w:szCs w:val="21"/>
                <w14:textFill>
                  <w14:solidFill>
                    <w14:schemeClr w14:val="tx1"/>
                  </w14:solidFill>
                </w14:textFill>
              </w:rPr>
            </w:pPr>
            <w:permStart w:id="41" w:edGrp="everyone"/>
            <w:r>
              <w:rPr>
                <w:rFonts w:hint="eastAsia"/>
                <w:color w:val="000000" w:themeColor="text1"/>
                <w:szCs w:val="21"/>
                <w14:textFill>
                  <w14:solidFill>
                    <w14:schemeClr w14:val="tx1"/>
                  </w14:solidFill>
                </w14:textFill>
              </w:rPr>
              <w:t>【】</w:t>
            </w:r>
            <w:permEnd w:id="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gridSpan w:val="2"/>
            <w:vMerge w:val="continue"/>
          </w:tcPr>
          <w:p>
            <w:pPr>
              <w:snapToGrid w:val="0"/>
              <w:spacing w:line="380" w:lineRule="exact"/>
              <w:rPr>
                <w:color w:val="000000" w:themeColor="text1"/>
                <w:szCs w:val="21"/>
                <w14:textFill>
                  <w14:solidFill>
                    <w14:schemeClr w14:val="tx1"/>
                  </w14:solidFill>
                </w14:textFill>
              </w:rPr>
            </w:pPr>
          </w:p>
        </w:tc>
        <w:tc>
          <w:tcPr>
            <w:tcW w:w="992" w:type="dxa"/>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电子邮箱</w:t>
            </w:r>
          </w:p>
        </w:tc>
        <w:tc>
          <w:tcPr>
            <w:tcW w:w="2421" w:type="dxa"/>
            <w:gridSpan w:val="3"/>
          </w:tcPr>
          <w:p>
            <w:pPr>
              <w:snapToGrid w:val="0"/>
              <w:spacing w:line="380" w:lineRule="exact"/>
              <w:rPr>
                <w:color w:val="000000" w:themeColor="text1"/>
                <w:szCs w:val="21"/>
                <w14:textFill>
                  <w14:solidFill>
                    <w14:schemeClr w14:val="tx1"/>
                  </w14:solidFill>
                </w14:textFill>
              </w:rPr>
            </w:pPr>
            <w:permStart w:id="42" w:edGrp="everyone"/>
            <w:r>
              <w:rPr>
                <w:rFonts w:hint="eastAsia"/>
                <w:color w:val="000000" w:themeColor="text1"/>
                <w:szCs w:val="21"/>
                <w14:textFill>
                  <w14:solidFill>
                    <w14:schemeClr w14:val="tx1"/>
                  </w14:solidFill>
                </w14:textFill>
              </w:rPr>
              <w:t>【】</w:t>
            </w:r>
            <w:permEnd w:id="42"/>
          </w:p>
        </w:tc>
        <w:tc>
          <w:tcPr>
            <w:tcW w:w="1240" w:type="dxa"/>
            <w:gridSpan w:val="3"/>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传真</w:t>
            </w:r>
          </w:p>
        </w:tc>
        <w:tc>
          <w:tcPr>
            <w:tcW w:w="2293" w:type="dxa"/>
            <w:gridSpan w:val="4"/>
          </w:tcPr>
          <w:p>
            <w:pPr>
              <w:snapToGrid w:val="0"/>
              <w:spacing w:line="380" w:lineRule="exact"/>
              <w:rPr>
                <w:color w:val="000000" w:themeColor="text1"/>
                <w:szCs w:val="21"/>
                <w14:textFill>
                  <w14:solidFill>
                    <w14:schemeClr w14:val="tx1"/>
                  </w14:solidFill>
                </w14:textFill>
              </w:rPr>
            </w:pPr>
            <w:permStart w:id="43" w:edGrp="everyone"/>
            <w:r>
              <w:rPr>
                <w:rFonts w:hint="eastAsia"/>
                <w:color w:val="000000" w:themeColor="text1"/>
                <w:szCs w:val="21"/>
                <w14:textFill>
                  <w14:solidFill>
                    <w14:schemeClr w14:val="tx1"/>
                  </w14:solidFill>
                </w14:textFill>
              </w:rPr>
              <w:t>【】</w:t>
            </w:r>
            <w:permEnd w:id="4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gridSpan w:val="2"/>
            <w:vMerge w:val="continue"/>
          </w:tcPr>
          <w:p>
            <w:pPr>
              <w:snapToGrid w:val="0"/>
              <w:spacing w:line="380" w:lineRule="exact"/>
              <w:rPr>
                <w:b/>
                <w:color w:val="000000" w:themeColor="text1"/>
                <w:szCs w:val="21"/>
                <w14:textFill>
                  <w14:solidFill>
                    <w14:schemeClr w14:val="tx1"/>
                  </w14:solidFill>
                </w14:textFill>
              </w:rPr>
            </w:pPr>
          </w:p>
        </w:tc>
        <w:tc>
          <w:tcPr>
            <w:tcW w:w="992" w:type="dxa"/>
            <w:vMerge w:val="continue"/>
          </w:tcPr>
          <w:p>
            <w:pPr>
              <w:snapToGrid w:val="0"/>
              <w:spacing w:line="380" w:lineRule="exact"/>
              <w:rPr>
                <w:b/>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微信号</w:t>
            </w:r>
          </w:p>
        </w:tc>
        <w:tc>
          <w:tcPr>
            <w:tcW w:w="5954" w:type="dxa"/>
            <w:gridSpan w:val="10"/>
          </w:tcPr>
          <w:p>
            <w:pPr>
              <w:snapToGrid w:val="0"/>
              <w:spacing w:line="380" w:lineRule="exact"/>
              <w:rPr>
                <w:color w:val="000000" w:themeColor="text1"/>
                <w:szCs w:val="21"/>
                <w14:textFill>
                  <w14:solidFill>
                    <w14:schemeClr w14:val="tx1"/>
                  </w14:solidFill>
                </w14:textFill>
              </w:rPr>
            </w:pPr>
            <w:permStart w:id="44" w:edGrp="everyone"/>
            <w:r>
              <w:rPr>
                <w:rFonts w:hint="eastAsia"/>
                <w:color w:val="000000" w:themeColor="text1"/>
                <w:szCs w:val="21"/>
                <w14:textFill>
                  <w14:solidFill>
                    <w14:schemeClr w14:val="tx1"/>
                  </w14:solidFill>
                </w14:textFill>
              </w:rPr>
              <w:t>【】</w:t>
            </w:r>
            <w:permEnd w:id="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restart"/>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乙方</w:t>
            </w:r>
          </w:p>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（贷款人</w:t>
            </w:r>
            <w:r>
              <w:rPr>
                <w:b/>
                <w:color w:val="000000" w:themeColor="text1"/>
                <w:szCs w:val="21"/>
                <w14:textFill>
                  <w14:solidFill>
                    <w14:schemeClr w14:val="tx1"/>
                  </w14:solidFill>
                </w14:textFill>
              </w:rPr>
              <w:t>/</w:t>
            </w:r>
            <w:r>
              <w:rPr>
                <w:rFonts w:hint="eastAsia"/>
                <w:b/>
                <w:color w:val="000000" w:themeColor="text1"/>
                <w:szCs w:val="21"/>
                <w14:textFill>
                  <w14:solidFill>
                    <w14:schemeClr w14:val="tx1"/>
                  </w14:solidFill>
                </w14:textFill>
              </w:rPr>
              <w:t>担保权人）</w:t>
            </w: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名称</w:t>
            </w:r>
          </w:p>
        </w:tc>
        <w:tc>
          <w:tcPr>
            <w:tcW w:w="5954" w:type="dxa"/>
            <w:gridSpan w:val="10"/>
          </w:tcPr>
          <w:p>
            <w:pPr>
              <w:snapToGrid w:val="0"/>
              <w:spacing w:line="380" w:lineRule="exact"/>
              <w:rPr>
                <w:color w:val="000000" w:themeColor="text1"/>
                <w:szCs w:val="21"/>
                <w14:textFill>
                  <w14:solidFill>
                    <w14:schemeClr w14:val="tx1"/>
                  </w14:solidFill>
                </w14:textFill>
              </w:rPr>
            </w:pPr>
            <w:permStart w:id="45" w:edGrp="everyone"/>
            <w:r>
              <w:rPr>
                <w:rFonts w:hint="eastAsia"/>
                <w:color w:val="000000" w:themeColor="text1"/>
                <w:szCs w:val="21"/>
                <w14:textFill>
                  <w14:solidFill>
                    <w14:schemeClr w14:val="tx1"/>
                  </w14:solidFill>
                </w14:textFill>
              </w:rPr>
              <w:t>【】</w:t>
            </w:r>
            <w:permEnd w:id="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负责人</w:t>
            </w:r>
          </w:p>
        </w:tc>
        <w:tc>
          <w:tcPr>
            <w:tcW w:w="2421" w:type="dxa"/>
            <w:gridSpan w:val="3"/>
          </w:tcPr>
          <w:p>
            <w:pPr>
              <w:snapToGrid w:val="0"/>
              <w:spacing w:line="380" w:lineRule="exact"/>
              <w:rPr>
                <w:color w:val="000000" w:themeColor="text1"/>
                <w:szCs w:val="21"/>
                <w14:textFill>
                  <w14:solidFill>
                    <w14:schemeClr w14:val="tx1"/>
                  </w14:solidFill>
                </w14:textFill>
              </w:rPr>
            </w:pPr>
            <w:permStart w:id="46" w:edGrp="everyone"/>
            <w:r>
              <w:rPr>
                <w:rFonts w:hint="eastAsia"/>
                <w:color w:val="000000" w:themeColor="text1"/>
                <w:szCs w:val="21"/>
                <w14:textFill>
                  <w14:solidFill>
                    <w14:schemeClr w14:val="tx1"/>
                  </w14:solidFill>
                </w14:textFill>
              </w:rPr>
              <w:t>【】</w:t>
            </w:r>
            <w:permEnd w:id="46"/>
          </w:p>
        </w:tc>
        <w:tc>
          <w:tcPr>
            <w:tcW w:w="1259" w:type="dxa"/>
            <w:gridSpan w:val="5"/>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邮政编码</w:t>
            </w:r>
          </w:p>
        </w:tc>
        <w:tc>
          <w:tcPr>
            <w:tcW w:w="2274" w:type="dxa"/>
            <w:gridSpan w:val="2"/>
          </w:tcPr>
          <w:p>
            <w:pPr>
              <w:snapToGrid w:val="0"/>
              <w:spacing w:line="380" w:lineRule="exact"/>
              <w:rPr>
                <w:color w:val="000000" w:themeColor="text1"/>
                <w:szCs w:val="21"/>
                <w14:textFill>
                  <w14:solidFill>
                    <w14:schemeClr w14:val="tx1"/>
                  </w14:solidFill>
                </w14:textFill>
              </w:rPr>
            </w:pPr>
            <w:permStart w:id="47" w:edGrp="everyone"/>
            <w:r>
              <w:rPr>
                <w:rFonts w:hint="eastAsia"/>
                <w:color w:val="000000" w:themeColor="text1"/>
                <w:szCs w:val="21"/>
                <w14:textFill>
                  <w14:solidFill>
                    <w14:schemeClr w14:val="tx1"/>
                  </w14:solidFill>
                </w14:textFill>
              </w:rPr>
              <w:t>【】</w:t>
            </w:r>
            <w:permEnd w:id="4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住所</w:t>
            </w:r>
          </w:p>
        </w:tc>
        <w:tc>
          <w:tcPr>
            <w:tcW w:w="5954" w:type="dxa"/>
            <w:gridSpan w:val="10"/>
          </w:tcPr>
          <w:p>
            <w:pPr>
              <w:snapToGrid w:val="0"/>
              <w:spacing w:line="380" w:lineRule="exact"/>
              <w:rPr>
                <w:color w:val="000000" w:themeColor="text1"/>
                <w:szCs w:val="21"/>
                <w14:textFill>
                  <w14:solidFill>
                    <w14:schemeClr w14:val="tx1"/>
                  </w14:solidFill>
                </w14:textFill>
              </w:rPr>
            </w:pPr>
            <w:permStart w:id="48" w:edGrp="everyone"/>
            <w:r>
              <w:rPr>
                <w:rFonts w:hint="eastAsia"/>
                <w:color w:val="000000" w:themeColor="text1"/>
                <w:szCs w:val="21"/>
                <w14:textFill>
                  <w14:solidFill>
                    <w14:schemeClr w14:val="tx1"/>
                  </w14:solidFill>
                </w14:textFill>
              </w:rPr>
              <w:t>【】</w:t>
            </w:r>
            <w:permEnd w:id="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联系电话</w:t>
            </w:r>
          </w:p>
        </w:tc>
        <w:tc>
          <w:tcPr>
            <w:tcW w:w="2421" w:type="dxa"/>
            <w:gridSpan w:val="3"/>
          </w:tcPr>
          <w:p>
            <w:pPr>
              <w:snapToGrid w:val="0"/>
              <w:spacing w:line="380" w:lineRule="exact"/>
              <w:rPr>
                <w:color w:val="000000" w:themeColor="text1"/>
                <w:szCs w:val="21"/>
                <w14:textFill>
                  <w14:solidFill>
                    <w14:schemeClr w14:val="tx1"/>
                  </w14:solidFill>
                </w14:textFill>
              </w:rPr>
            </w:pPr>
            <w:permStart w:id="49" w:edGrp="everyone"/>
            <w:r>
              <w:rPr>
                <w:rFonts w:hint="eastAsia"/>
                <w:color w:val="000000" w:themeColor="text1"/>
                <w:szCs w:val="21"/>
                <w14:textFill>
                  <w14:solidFill>
                    <w14:schemeClr w14:val="tx1"/>
                  </w14:solidFill>
                </w14:textFill>
              </w:rPr>
              <w:t>【】</w:t>
            </w:r>
            <w:permEnd w:id="49"/>
          </w:p>
        </w:tc>
        <w:tc>
          <w:tcPr>
            <w:tcW w:w="1259" w:type="dxa"/>
            <w:gridSpan w:val="5"/>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传真</w:t>
            </w:r>
          </w:p>
        </w:tc>
        <w:tc>
          <w:tcPr>
            <w:tcW w:w="2274" w:type="dxa"/>
            <w:gridSpan w:val="2"/>
          </w:tcPr>
          <w:p>
            <w:pPr>
              <w:snapToGrid w:val="0"/>
              <w:spacing w:line="380" w:lineRule="exact"/>
              <w:rPr>
                <w:color w:val="000000" w:themeColor="text1"/>
                <w:szCs w:val="21"/>
                <w14:textFill>
                  <w14:solidFill>
                    <w14:schemeClr w14:val="tx1"/>
                  </w14:solidFill>
                </w14:textFill>
              </w:rPr>
            </w:pPr>
            <w:permStart w:id="50" w:edGrp="everyone"/>
            <w:r>
              <w:rPr>
                <w:rFonts w:hint="eastAsia"/>
                <w:color w:val="000000" w:themeColor="text1"/>
                <w:szCs w:val="21"/>
                <w14:textFill>
                  <w14:solidFill>
                    <w14:schemeClr w14:val="tx1"/>
                  </w14:solidFill>
                </w14:textFill>
              </w:rPr>
              <w:t>【】</w:t>
            </w:r>
            <w:permEnd w:id="5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restart"/>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丙方</w:t>
            </w:r>
          </w:p>
          <w:p>
            <w:pPr>
              <w:snapToGrid w:val="0"/>
              <w:spacing w:line="380" w:lineRule="exact"/>
              <w:rPr>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（阶段性保证人）</w:t>
            </w: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名称</w:t>
            </w:r>
          </w:p>
        </w:tc>
        <w:tc>
          <w:tcPr>
            <w:tcW w:w="5954" w:type="dxa"/>
            <w:gridSpan w:val="10"/>
          </w:tcPr>
          <w:p>
            <w:pPr>
              <w:snapToGrid w:val="0"/>
              <w:spacing w:line="380" w:lineRule="exact"/>
              <w:rPr>
                <w:color w:val="000000" w:themeColor="text1"/>
                <w:szCs w:val="21"/>
                <w14:textFill>
                  <w14:solidFill>
                    <w14:schemeClr w14:val="tx1"/>
                  </w14:solidFill>
                </w14:textFill>
              </w:rPr>
            </w:pPr>
            <w:permStart w:id="51" w:edGrp="everyone"/>
            <w:r>
              <w:rPr>
                <w:rFonts w:hint="eastAsia"/>
                <w:color w:val="000000" w:themeColor="text1"/>
                <w:szCs w:val="21"/>
                <w14:textFill>
                  <w14:solidFill>
                    <w14:schemeClr w14:val="tx1"/>
                  </w14:solidFill>
                </w14:textFill>
              </w:rPr>
              <w:t>【】</w:t>
            </w:r>
            <w:perm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法定代表人</w:t>
            </w:r>
          </w:p>
        </w:tc>
        <w:tc>
          <w:tcPr>
            <w:tcW w:w="5954" w:type="dxa"/>
            <w:gridSpan w:val="10"/>
          </w:tcPr>
          <w:p>
            <w:pPr>
              <w:snapToGrid w:val="0"/>
              <w:spacing w:line="380" w:lineRule="exact"/>
              <w:rPr>
                <w:color w:val="000000" w:themeColor="text1"/>
                <w:szCs w:val="21"/>
                <w14:textFill>
                  <w14:solidFill>
                    <w14:schemeClr w14:val="tx1"/>
                  </w14:solidFill>
                </w14:textFill>
              </w:rPr>
            </w:pPr>
            <w:permStart w:id="52" w:edGrp="everyone"/>
            <w:r>
              <w:rPr>
                <w:rFonts w:hint="eastAsia"/>
                <w:color w:val="000000" w:themeColor="text1"/>
                <w:szCs w:val="21"/>
                <w14:textFill>
                  <w14:solidFill>
                    <w14:schemeClr w14:val="tx1"/>
                  </w14:solidFill>
                </w14:textFill>
              </w:rPr>
              <w:t>【】</w:t>
            </w:r>
            <w:permEnd w:id="5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住所</w:t>
            </w:r>
          </w:p>
        </w:tc>
        <w:tc>
          <w:tcPr>
            <w:tcW w:w="5954" w:type="dxa"/>
            <w:gridSpan w:val="10"/>
          </w:tcPr>
          <w:p>
            <w:pPr>
              <w:snapToGrid w:val="0"/>
              <w:spacing w:line="380" w:lineRule="exact"/>
              <w:rPr>
                <w:color w:val="000000" w:themeColor="text1"/>
                <w:szCs w:val="21"/>
                <w14:textFill>
                  <w14:solidFill>
                    <w14:schemeClr w14:val="tx1"/>
                  </w14:solidFill>
                </w14:textFill>
              </w:rPr>
            </w:pPr>
            <w:permStart w:id="53" w:edGrp="everyone"/>
            <w:r>
              <w:rPr>
                <w:rFonts w:hint="eastAsia"/>
                <w:color w:val="000000" w:themeColor="text1"/>
                <w:szCs w:val="21"/>
                <w14:textFill>
                  <w14:solidFill>
                    <w14:schemeClr w14:val="tx1"/>
                  </w14:solidFill>
                </w14:textFill>
              </w:rPr>
              <w:t>【】</w:t>
            </w:r>
            <w:permEnd w:id="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2121" w:type="dxa"/>
            <w:gridSpan w:val="3"/>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联系人</w:t>
            </w:r>
          </w:p>
        </w:tc>
        <w:tc>
          <w:tcPr>
            <w:tcW w:w="2421" w:type="dxa"/>
            <w:gridSpan w:val="3"/>
          </w:tcPr>
          <w:p>
            <w:pPr>
              <w:snapToGrid w:val="0"/>
              <w:spacing w:line="380" w:lineRule="exact"/>
              <w:rPr>
                <w:color w:val="000000" w:themeColor="text1"/>
                <w:szCs w:val="21"/>
                <w14:textFill>
                  <w14:solidFill>
                    <w14:schemeClr w14:val="tx1"/>
                  </w14:solidFill>
                </w14:textFill>
              </w:rPr>
            </w:pPr>
            <w:permStart w:id="54" w:edGrp="everyone"/>
            <w:r>
              <w:rPr>
                <w:rFonts w:hint="eastAsia"/>
                <w:color w:val="000000" w:themeColor="text1"/>
                <w:szCs w:val="21"/>
                <w14:textFill>
                  <w14:solidFill>
                    <w14:schemeClr w14:val="tx1"/>
                  </w14:solidFill>
                </w14:textFill>
              </w:rPr>
              <w:t>【】</w:t>
            </w:r>
            <w:permEnd w:id="54"/>
          </w:p>
        </w:tc>
        <w:tc>
          <w:tcPr>
            <w:tcW w:w="1240" w:type="dxa"/>
            <w:gridSpan w:val="3"/>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联系地址</w:t>
            </w:r>
          </w:p>
        </w:tc>
        <w:tc>
          <w:tcPr>
            <w:tcW w:w="2293" w:type="dxa"/>
            <w:gridSpan w:val="4"/>
          </w:tcPr>
          <w:p>
            <w:pPr>
              <w:snapToGrid w:val="0"/>
              <w:spacing w:line="380" w:lineRule="exact"/>
              <w:rPr>
                <w:color w:val="000000" w:themeColor="text1"/>
                <w:szCs w:val="21"/>
                <w14:textFill>
                  <w14:solidFill>
                    <w14:schemeClr w14:val="tx1"/>
                  </w14:solidFill>
                </w14:textFill>
              </w:rPr>
            </w:pPr>
            <w:permStart w:id="55" w:edGrp="everyone"/>
            <w:r>
              <w:rPr>
                <w:rFonts w:hint="eastAsia"/>
                <w:color w:val="000000" w:themeColor="text1"/>
                <w:szCs w:val="21"/>
                <w14:textFill>
                  <w14:solidFill>
                    <w14:schemeClr w14:val="tx1"/>
                  </w14:solidFill>
                </w14:textFill>
              </w:rPr>
              <w:t>【】</w:t>
            </w:r>
            <w:permEnd w:id="5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2121" w:type="dxa"/>
            <w:gridSpan w:val="3"/>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联系电话</w:t>
            </w:r>
          </w:p>
        </w:tc>
        <w:tc>
          <w:tcPr>
            <w:tcW w:w="2421" w:type="dxa"/>
            <w:gridSpan w:val="3"/>
          </w:tcPr>
          <w:p>
            <w:pPr>
              <w:snapToGrid w:val="0"/>
              <w:spacing w:line="380" w:lineRule="exact"/>
              <w:rPr>
                <w:color w:val="000000" w:themeColor="text1"/>
                <w:szCs w:val="21"/>
                <w14:textFill>
                  <w14:solidFill>
                    <w14:schemeClr w14:val="tx1"/>
                  </w14:solidFill>
                </w14:textFill>
              </w:rPr>
            </w:pPr>
            <w:permStart w:id="56" w:edGrp="everyone"/>
            <w:r>
              <w:rPr>
                <w:rFonts w:hint="eastAsia"/>
                <w:color w:val="000000" w:themeColor="text1"/>
                <w:szCs w:val="21"/>
                <w14:textFill>
                  <w14:solidFill>
                    <w14:schemeClr w14:val="tx1"/>
                  </w14:solidFill>
                </w14:textFill>
              </w:rPr>
              <w:t>【】</w:t>
            </w:r>
            <w:permEnd w:id="56"/>
          </w:p>
        </w:tc>
        <w:tc>
          <w:tcPr>
            <w:tcW w:w="1240" w:type="dxa"/>
            <w:gridSpan w:val="3"/>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邮政编码</w:t>
            </w:r>
          </w:p>
        </w:tc>
        <w:tc>
          <w:tcPr>
            <w:tcW w:w="2293" w:type="dxa"/>
            <w:gridSpan w:val="4"/>
          </w:tcPr>
          <w:p>
            <w:pPr>
              <w:snapToGrid w:val="0"/>
              <w:spacing w:line="380" w:lineRule="exact"/>
              <w:rPr>
                <w:color w:val="000000" w:themeColor="text1"/>
                <w:szCs w:val="21"/>
                <w14:textFill>
                  <w14:solidFill>
                    <w14:schemeClr w14:val="tx1"/>
                  </w14:solidFill>
                </w14:textFill>
              </w:rPr>
            </w:pPr>
            <w:permStart w:id="57" w:edGrp="everyone"/>
            <w:r>
              <w:rPr>
                <w:rFonts w:hint="eastAsia"/>
                <w:color w:val="000000" w:themeColor="text1"/>
                <w:szCs w:val="21"/>
                <w14:textFill>
                  <w14:solidFill>
                    <w14:schemeClr w14:val="tx1"/>
                  </w14:solidFill>
                </w14:textFill>
              </w:rPr>
              <w:t>【】</w:t>
            </w:r>
            <w:permEnd w:id="5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continue"/>
          </w:tcPr>
          <w:p>
            <w:pPr>
              <w:snapToGrid w:val="0"/>
              <w:spacing w:line="380" w:lineRule="exact"/>
              <w:rPr>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电子邮箱</w:t>
            </w:r>
          </w:p>
        </w:tc>
        <w:tc>
          <w:tcPr>
            <w:tcW w:w="2421" w:type="dxa"/>
            <w:gridSpan w:val="3"/>
          </w:tcPr>
          <w:p>
            <w:pPr>
              <w:snapToGrid w:val="0"/>
              <w:spacing w:line="380" w:lineRule="exact"/>
              <w:rPr>
                <w:color w:val="000000" w:themeColor="text1"/>
                <w:szCs w:val="21"/>
                <w14:textFill>
                  <w14:solidFill>
                    <w14:schemeClr w14:val="tx1"/>
                  </w14:solidFill>
                </w14:textFill>
              </w:rPr>
            </w:pPr>
            <w:permStart w:id="58" w:edGrp="everyone"/>
            <w:r>
              <w:rPr>
                <w:rFonts w:hint="eastAsia"/>
                <w:color w:val="000000" w:themeColor="text1"/>
                <w:szCs w:val="21"/>
                <w14:textFill>
                  <w14:solidFill>
                    <w14:schemeClr w14:val="tx1"/>
                  </w14:solidFill>
                </w14:textFill>
              </w:rPr>
              <w:t>【】</w:t>
            </w:r>
            <w:permEnd w:id="58"/>
          </w:p>
        </w:tc>
        <w:tc>
          <w:tcPr>
            <w:tcW w:w="1240" w:type="dxa"/>
            <w:gridSpan w:val="3"/>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传真</w:t>
            </w:r>
          </w:p>
        </w:tc>
        <w:tc>
          <w:tcPr>
            <w:tcW w:w="2293" w:type="dxa"/>
            <w:gridSpan w:val="4"/>
          </w:tcPr>
          <w:p>
            <w:pPr>
              <w:snapToGrid w:val="0"/>
              <w:spacing w:line="380" w:lineRule="exact"/>
              <w:rPr>
                <w:color w:val="000000" w:themeColor="text1"/>
                <w:szCs w:val="21"/>
                <w14:textFill>
                  <w14:solidFill>
                    <w14:schemeClr w14:val="tx1"/>
                  </w14:solidFill>
                </w14:textFill>
              </w:rPr>
            </w:pPr>
            <w:permStart w:id="59" w:edGrp="everyone"/>
            <w:r>
              <w:rPr>
                <w:rFonts w:hint="eastAsia"/>
                <w:color w:val="000000" w:themeColor="text1"/>
                <w:szCs w:val="21"/>
                <w14:textFill>
                  <w14:solidFill>
                    <w14:schemeClr w14:val="tx1"/>
                  </w14:solidFill>
                </w14:textFill>
              </w:rPr>
              <w:t>【】</w:t>
            </w:r>
            <w:permEnd w:id="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2121" w:type="dxa"/>
            <w:gridSpan w:val="3"/>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贷款金额</w:t>
            </w:r>
          </w:p>
        </w:tc>
        <w:tc>
          <w:tcPr>
            <w:tcW w:w="7343" w:type="dxa"/>
            <w:gridSpan w:val="12"/>
          </w:tcPr>
          <w:p>
            <w:pPr>
              <w:snapToGrid w:val="0"/>
              <w:spacing w:line="380" w:lineRule="exact"/>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大写：人民币</w:t>
            </w:r>
            <w:permStart w:id="60" w:edGrp="everyone"/>
            <w:r>
              <w:rPr>
                <w:rFonts w:hint="eastAsia"/>
                <w:color w:val="000000" w:themeColor="text1"/>
                <w:szCs w:val="21"/>
                <w14:textFill>
                  <w14:solidFill>
                    <w14:schemeClr w14:val="tx1"/>
                  </w14:solidFill>
                </w14:textFill>
              </w:rPr>
              <w:t>【】</w:t>
            </w:r>
            <w:permEnd w:id="60"/>
            <w:r>
              <w:rPr>
                <w:rFonts w:hint="eastAsia"/>
                <w:color w:val="000000" w:themeColor="text1"/>
                <w:szCs w:val="21"/>
                <w14:textFill>
                  <w14:solidFill>
                    <w14:schemeClr w14:val="tx1"/>
                  </w14:solidFill>
                </w14:textFill>
              </w:rPr>
              <w:t>小写：</w:t>
            </w:r>
            <w:r>
              <w:rPr>
                <w:color w:val="000000" w:themeColor="text1"/>
                <w:szCs w:val="21"/>
                <w14:textFill>
                  <w14:solidFill>
                    <w14:schemeClr w14:val="tx1"/>
                  </w14:solidFill>
                </w14:textFill>
              </w:rPr>
              <w:t>¥</w:t>
            </w:r>
            <w:permStart w:id="61" w:edGrp="everyone"/>
            <w:r>
              <w:rPr>
                <w:rFonts w:hint="eastAsia"/>
                <w:color w:val="000000" w:themeColor="text1"/>
                <w:szCs w:val="21"/>
                <w14:textFill>
                  <w14:solidFill>
                    <w14:schemeClr w14:val="tx1"/>
                  </w14:solidFill>
                </w14:textFill>
              </w:rPr>
              <w:t>【】</w:t>
            </w:r>
            <w:perm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贷款期限</w:t>
            </w:r>
          </w:p>
        </w:tc>
        <w:tc>
          <w:tcPr>
            <w:tcW w:w="7343" w:type="dxa"/>
            <w:gridSpan w:val="12"/>
          </w:tcPr>
          <w:p>
            <w:pPr>
              <w:pStyle w:val="28"/>
              <w:tabs>
                <w:tab w:val="left" w:pos="175"/>
              </w:tabs>
              <w:snapToGrid w:val="0"/>
              <w:spacing w:line="380" w:lineRule="exact"/>
              <w:ind w:left="2" w:firstLine="0" w:firstLineChars="0"/>
              <w:rPr>
                <w:rFonts w:eastAsia="宋体"/>
                <w:b/>
                <w:i/>
                <w:color w:val="000000" w:themeColor="text1"/>
                <w:sz w:val="21"/>
                <w:szCs w:val="21"/>
                <w14:textFill>
                  <w14:solidFill>
                    <w14:schemeClr w14:val="tx1"/>
                  </w14:solidFill>
                </w14:textFill>
              </w:rPr>
            </w:pPr>
            <w:permStart w:id="62" w:edGrp="everyone"/>
            <w:r>
              <w:rPr>
                <w:rFonts w:hint="eastAsia"/>
                <w:color w:val="000000" w:themeColor="text1"/>
                <w:szCs w:val="21"/>
                <w14:textFill>
                  <w14:solidFill>
                    <w14:schemeClr w14:val="tx1"/>
                  </w14:solidFill>
                </w14:textFill>
              </w:rPr>
              <w:t>【】</w:t>
            </w:r>
            <w:permEnd w:id="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贷款用途</w:t>
            </w:r>
          </w:p>
        </w:tc>
        <w:tc>
          <w:tcPr>
            <w:tcW w:w="7343" w:type="dxa"/>
            <w:gridSpan w:val="12"/>
          </w:tcPr>
          <w:p>
            <w:pPr>
              <w:pStyle w:val="28"/>
              <w:tabs>
                <w:tab w:val="left" w:pos="175"/>
              </w:tabs>
              <w:snapToGrid w:val="0"/>
              <w:spacing w:line="380" w:lineRule="exact"/>
              <w:ind w:left="2" w:firstLine="0" w:firstLineChars="0"/>
              <w:rPr>
                <w:rFonts w:eastAsia="宋体"/>
                <w:color w:val="000000" w:themeColor="text1"/>
                <w:sz w:val="21"/>
                <w:szCs w:val="21"/>
                <w:u w:val="single"/>
                <w14:textFill>
                  <w14:solidFill>
                    <w14:schemeClr w14:val="tx1"/>
                  </w14:solidFill>
                </w14:textFill>
              </w:rPr>
            </w:pPr>
            <w:r>
              <w:rPr>
                <w:rFonts w:hint="eastAsia" w:eastAsia="宋体"/>
                <w:color w:val="000000" w:themeColor="text1"/>
                <w:sz w:val="21"/>
                <w:szCs w:val="21"/>
                <w14:textFill>
                  <w14:solidFill>
                    <w14:schemeClr w14:val="tx1"/>
                  </w14:solidFill>
                </w14:textFill>
              </w:rPr>
              <w:t>购买位于</w:t>
            </w:r>
            <w:permStart w:id="63" w:edGrp="everyone"/>
            <w:r>
              <w:rPr>
                <w:rFonts w:hint="eastAsia"/>
                <w:color w:val="000000" w:themeColor="text1"/>
                <w:szCs w:val="21"/>
                <w14:textFill>
                  <w14:solidFill>
                    <w14:schemeClr w14:val="tx1"/>
                  </w14:solidFill>
                </w14:textFill>
              </w:rPr>
              <w:t>【】</w:t>
            </w:r>
            <w:permEnd w:id="63"/>
            <w:r>
              <w:rPr>
                <w:rFonts w:hint="eastAsia" w:eastAsia="宋体"/>
                <w:color w:val="000000" w:themeColor="text1"/>
                <w:sz w:val="21"/>
                <w:szCs w:val="21"/>
                <w14:textFill>
                  <w14:solidFill>
                    <w14:schemeClr w14:val="tx1"/>
                  </w14:solidFill>
                </w14:textFill>
              </w:rPr>
              <w:t>的房屋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restart"/>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贷款支付对象</w:t>
            </w:r>
          </w:p>
        </w:tc>
        <w:tc>
          <w:tcPr>
            <w:tcW w:w="1389" w:type="dxa"/>
            <w:gridSpan w:val="2"/>
          </w:tcPr>
          <w:p>
            <w:pPr>
              <w:pStyle w:val="28"/>
              <w:tabs>
                <w:tab w:val="left" w:pos="175"/>
              </w:tabs>
              <w:snapToGrid w:val="0"/>
              <w:spacing w:line="380" w:lineRule="exact"/>
              <w:ind w:left="2" w:firstLine="0" w:firstLineChars="0"/>
              <w:rPr>
                <w:rFonts w:eastAsia="宋体"/>
                <w:color w:val="000000" w:themeColor="text1"/>
                <w:sz w:val="21"/>
                <w:szCs w:val="21"/>
                <w14:textFill>
                  <w14:solidFill>
                    <w14:schemeClr w14:val="tx1"/>
                  </w14:solidFill>
                </w14:textFill>
              </w:rPr>
            </w:pPr>
            <w:r>
              <w:rPr>
                <w:rFonts w:hint="eastAsia" w:eastAsia="宋体"/>
                <w:color w:val="000000" w:themeColor="text1"/>
                <w:sz w:val="21"/>
                <w:szCs w:val="21"/>
                <w14:textFill>
                  <w14:solidFill>
                    <w14:schemeClr w14:val="tx1"/>
                  </w14:solidFill>
                </w14:textFill>
              </w:rPr>
              <w:t>姓名</w:t>
            </w:r>
            <w:r>
              <w:rPr>
                <w:rFonts w:eastAsia="宋体"/>
                <w:color w:val="000000" w:themeColor="text1"/>
                <w:sz w:val="21"/>
                <w:szCs w:val="21"/>
                <w14:textFill>
                  <w14:solidFill>
                    <w14:schemeClr w14:val="tx1"/>
                  </w14:solidFill>
                </w14:textFill>
              </w:rPr>
              <w:t>/</w:t>
            </w:r>
            <w:r>
              <w:rPr>
                <w:rFonts w:hint="eastAsia" w:eastAsia="宋体"/>
                <w:color w:val="000000" w:themeColor="text1"/>
                <w:sz w:val="21"/>
                <w:szCs w:val="21"/>
                <w14:textFill>
                  <w14:solidFill>
                    <w14:schemeClr w14:val="tx1"/>
                  </w14:solidFill>
                </w14:textFill>
              </w:rPr>
              <w:t>名称</w:t>
            </w:r>
          </w:p>
        </w:tc>
        <w:tc>
          <w:tcPr>
            <w:tcW w:w="5954" w:type="dxa"/>
            <w:gridSpan w:val="10"/>
          </w:tcPr>
          <w:p>
            <w:pPr>
              <w:pStyle w:val="28"/>
              <w:tabs>
                <w:tab w:val="left" w:pos="175"/>
              </w:tabs>
              <w:snapToGrid w:val="0"/>
              <w:spacing w:line="380" w:lineRule="exact"/>
              <w:ind w:left="2" w:firstLine="0" w:firstLineChars="0"/>
              <w:rPr>
                <w:rFonts w:eastAsia="宋体"/>
                <w:color w:val="000000" w:themeColor="text1"/>
                <w:sz w:val="21"/>
                <w:szCs w:val="21"/>
                <w14:textFill>
                  <w14:solidFill>
                    <w14:schemeClr w14:val="tx1"/>
                  </w14:solidFill>
                </w14:textFill>
              </w:rPr>
            </w:pPr>
            <w:permStart w:id="64" w:edGrp="everyone"/>
            <w:r>
              <w:rPr>
                <w:rFonts w:hint="eastAsia"/>
                <w:color w:val="000000" w:themeColor="text1"/>
                <w:szCs w:val="21"/>
                <w14:textFill>
                  <w14:solidFill>
                    <w14:schemeClr w14:val="tx1"/>
                  </w14:solidFill>
                </w14:textFill>
              </w:rPr>
              <w:t>【】</w:t>
            </w:r>
            <w:permEnd w:id="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continue"/>
          </w:tcPr>
          <w:p>
            <w:pPr>
              <w:snapToGrid w:val="0"/>
              <w:spacing w:line="380" w:lineRule="exact"/>
              <w:rPr>
                <w:b/>
                <w:color w:val="000000" w:themeColor="text1"/>
                <w:szCs w:val="21"/>
                <w14:textFill>
                  <w14:solidFill>
                    <w14:schemeClr w14:val="tx1"/>
                  </w14:solidFill>
                </w14:textFill>
              </w:rPr>
            </w:pPr>
          </w:p>
        </w:tc>
        <w:tc>
          <w:tcPr>
            <w:tcW w:w="1389" w:type="dxa"/>
            <w:gridSpan w:val="2"/>
          </w:tcPr>
          <w:p>
            <w:pPr>
              <w:pStyle w:val="28"/>
              <w:tabs>
                <w:tab w:val="left" w:pos="175"/>
              </w:tabs>
              <w:snapToGrid w:val="0"/>
              <w:spacing w:line="380" w:lineRule="exact"/>
              <w:ind w:left="2" w:firstLine="0" w:firstLineChars="0"/>
              <w:rPr>
                <w:rFonts w:eastAsia="宋体"/>
                <w:color w:val="000000" w:themeColor="text1"/>
                <w:sz w:val="21"/>
                <w:szCs w:val="21"/>
                <w14:textFill>
                  <w14:solidFill>
                    <w14:schemeClr w14:val="tx1"/>
                  </w14:solidFill>
                </w14:textFill>
              </w:rPr>
            </w:pPr>
            <w:r>
              <w:rPr>
                <w:rFonts w:hint="eastAsia" w:eastAsia="宋体"/>
                <w:color w:val="000000" w:themeColor="text1"/>
                <w:sz w:val="21"/>
                <w:szCs w:val="21"/>
                <w14:textFill>
                  <w14:solidFill>
                    <w14:schemeClr w14:val="tx1"/>
                  </w14:solidFill>
                </w14:textFill>
              </w:rPr>
              <w:t>开户行</w:t>
            </w:r>
          </w:p>
        </w:tc>
        <w:tc>
          <w:tcPr>
            <w:tcW w:w="5954" w:type="dxa"/>
            <w:gridSpan w:val="10"/>
          </w:tcPr>
          <w:p>
            <w:pPr>
              <w:pStyle w:val="28"/>
              <w:tabs>
                <w:tab w:val="left" w:pos="175"/>
              </w:tabs>
              <w:snapToGrid w:val="0"/>
              <w:spacing w:line="380" w:lineRule="exact"/>
              <w:ind w:firstLine="0" w:firstLineChars="0"/>
              <w:rPr>
                <w:rFonts w:eastAsia="宋体"/>
                <w:color w:val="000000" w:themeColor="text1"/>
                <w:sz w:val="21"/>
                <w:szCs w:val="21"/>
                <w14:textFill>
                  <w14:solidFill>
                    <w14:schemeClr w14:val="tx1"/>
                  </w14:solidFill>
                </w14:textFill>
              </w:rPr>
            </w:pPr>
            <w:permStart w:id="65" w:edGrp="everyone"/>
            <w:r>
              <w:rPr>
                <w:rFonts w:hint="eastAsia"/>
                <w:color w:val="000000" w:themeColor="text1"/>
                <w:szCs w:val="21"/>
                <w14:textFill>
                  <w14:solidFill>
                    <w14:schemeClr w14:val="tx1"/>
                  </w14:solidFill>
                </w14:textFill>
              </w:rPr>
              <w:t>【】</w:t>
            </w:r>
            <w:permEnd w:id="6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continue"/>
          </w:tcPr>
          <w:p>
            <w:pPr>
              <w:snapToGrid w:val="0"/>
              <w:spacing w:line="380" w:lineRule="exact"/>
              <w:rPr>
                <w:b/>
                <w:color w:val="000000" w:themeColor="text1"/>
                <w:szCs w:val="21"/>
                <w14:textFill>
                  <w14:solidFill>
                    <w14:schemeClr w14:val="tx1"/>
                  </w14:solidFill>
                </w14:textFill>
              </w:rPr>
            </w:pPr>
          </w:p>
        </w:tc>
        <w:tc>
          <w:tcPr>
            <w:tcW w:w="1389" w:type="dxa"/>
            <w:gridSpan w:val="2"/>
          </w:tcPr>
          <w:p>
            <w:pPr>
              <w:pStyle w:val="28"/>
              <w:tabs>
                <w:tab w:val="left" w:pos="175"/>
              </w:tabs>
              <w:snapToGrid w:val="0"/>
              <w:spacing w:line="380" w:lineRule="exact"/>
              <w:ind w:left="2" w:firstLine="0" w:firstLineChars="0"/>
              <w:rPr>
                <w:rFonts w:eastAsia="宋体"/>
                <w:color w:val="000000" w:themeColor="text1"/>
                <w:sz w:val="21"/>
                <w:szCs w:val="21"/>
                <w14:textFill>
                  <w14:solidFill>
                    <w14:schemeClr w14:val="tx1"/>
                  </w14:solidFill>
                </w14:textFill>
              </w:rPr>
            </w:pPr>
            <w:r>
              <w:rPr>
                <w:rFonts w:hint="eastAsia" w:eastAsia="宋体"/>
                <w:color w:val="000000" w:themeColor="text1"/>
                <w:sz w:val="21"/>
                <w:szCs w:val="21"/>
                <w14:textFill>
                  <w14:solidFill>
                    <w14:schemeClr w14:val="tx1"/>
                  </w14:solidFill>
                </w14:textFill>
              </w:rPr>
              <w:t>账号</w:t>
            </w:r>
          </w:p>
        </w:tc>
        <w:tc>
          <w:tcPr>
            <w:tcW w:w="5954" w:type="dxa"/>
            <w:gridSpan w:val="10"/>
          </w:tcPr>
          <w:p>
            <w:pPr>
              <w:pStyle w:val="28"/>
              <w:tabs>
                <w:tab w:val="left" w:pos="175"/>
              </w:tabs>
              <w:snapToGrid w:val="0"/>
              <w:spacing w:line="380" w:lineRule="exact"/>
              <w:ind w:left="2" w:firstLine="0" w:firstLineChars="0"/>
              <w:rPr>
                <w:rFonts w:eastAsia="宋体"/>
                <w:color w:val="000000" w:themeColor="text1"/>
                <w:sz w:val="21"/>
                <w:szCs w:val="21"/>
                <w14:textFill>
                  <w14:solidFill>
                    <w14:schemeClr w14:val="tx1"/>
                  </w14:solidFill>
                </w14:textFill>
              </w:rPr>
            </w:pPr>
            <w:permStart w:id="66" w:edGrp="everyone"/>
            <w:r>
              <w:rPr>
                <w:rFonts w:hint="eastAsia"/>
                <w:color w:val="000000" w:themeColor="text1"/>
                <w:szCs w:val="21"/>
                <w14:textFill>
                  <w14:solidFill>
                    <w14:schemeClr w14:val="tx1"/>
                  </w14:solidFill>
                </w14:textFill>
              </w:rPr>
              <w:t>【】</w:t>
            </w:r>
            <w:permEnd w:id="6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2121" w:type="dxa"/>
            <w:gridSpan w:val="3"/>
            <w:vMerge w:val="restart"/>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贷款利率</w:t>
            </w:r>
          </w:p>
        </w:tc>
        <w:tc>
          <w:tcPr>
            <w:tcW w:w="680" w:type="dxa"/>
            <w:vMerge w:val="restart"/>
            <w:vAlign w:val="center"/>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确定方式</w:t>
            </w:r>
          </w:p>
        </w:tc>
        <w:tc>
          <w:tcPr>
            <w:tcW w:w="1559" w:type="dxa"/>
            <w:gridSpan w:val="3"/>
            <w:vAlign w:val="center"/>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浮动利率模式</w:t>
            </w:r>
          </w:p>
        </w:tc>
        <w:tc>
          <w:tcPr>
            <w:tcW w:w="5104" w:type="dxa"/>
            <w:gridSpan w:val="8"/>
          </w:tcPr>
          <w:p>
            <w:pPr>
              <w:snapToGrid w:val="0"/>
              <w:spacing w:line="380" w:lineRule="exact"/>
              <w:rPr>
                <w:b/>
                <w:color w:val="000000" w:themeColor="text1"/>
                <w14:textFill>
                  <w14:solidFill>
                    <w14:schemeClr w14:val="tx1"/>
                  </w14:solidFill>
                </w14:textFill>
              </w:rPr>
            </w:pPr>
            <w:r>
              <w:rPr>
                <w:rFonts w:hint="eastAsia"/>
                <w:b/>
                <w:color w:val="000000" w:themeColor="text1"/>
                <w:szCs w:val="21"/>
                <w14:textFill>
                  <w14:solidFill>
                    <w14:schemeClr w14:val="tx1"/>
                  </w14:solidFill>
                </w14:textFill>
              </w:rPr>
              <w:t>以</w:t>
            </w:r>
            <w:permStart w:id="67" w:edGrp="everyone"/>
            <w:r>
              <w:rPr>
                <w:rFonts w:hint="eastAsia"/>
                <w:b/>
                <w:color w:val="000000" w:themeColor="text1"/>
                <w:szCs w:val="21"/>
                <w14:textFill>
                  <w14:solidFill>
                    <w14:schemeClr w14:val="tx1"/>
                  </w14:solidFill>
                </w14:textFill>
              </w:rPr>
              <w:t>【】</w:t>
            </w:r>
            <w:permEnd w:id="67"/>
            <w:r>
              <w:rPr>
                <w:rFonts w:hint="eastAsia"/>
                <w:b/>
                <w:color w:val="000000" w:themeColor="text1"/>
                <w:szCs w:val="21"/>
                <w14:textFill>
                  <w14:solidFill>
                    <w14:schemeClr w14:val="tx1"/>
                  </w14:solidFill>
                </w14:textFill>
              </w:rPr>
              <w:t>的定价基础利率</w:t>
            </w:r>
            <w:permStart w:id="68" w:edGrp="everyone"/>
            <w:r>
              <w:rPr>
                <w:rFonts w:hint="eastAsia" w:ascii="仿宋" w:hAnsi="仿宋" w:eastAsia="仿宋" w:cs="仿宋"/>
                <w:b/>
                <w:color w:val="000000" w:themeColor="text1"/>
                <w:sz w:val="24"/>
                <w14:textFill>
                  <w14:solidFill>
                    <w14:schemeClr w14:val="tx1"/>
                  </w14:solidFill>
                </w14:textFill>
              </w:rPr>
              <w:t>【】</w:t>
            </w:r>
            <w:permEnd w:id="68"/>
            <w:r>
              <w:rPr>
                <w:rFonts w:hint="eastAsia"/>
                <w:b/>
                <w:color w:val="000000" w:themeColor="text1"/>
                <w:szCs w:val="21"/>
                <w14:textFill>
                  <w14:solidFill>
                    <w14:schemeClr w14:val="tx1"/>
                  </w14:solidFill>
                </w14:textFill>
              </w:rPr>
              <w:t>（加</w:t>
            </w:r>
            <w:r>
              <w:rPr>
                <w:b/>
                <w:color w:val="000000" w:themeColor="text1"/>
                <w:szCs w:val="21"/>
                <w14:textFill>
                  <w14:solidFill>
                    <w14:schemeClr w14:val="tx1"/>
                  </w14:solidFill>
                </w14:textFill>
              </w:rPr>
              <w:t>/</w:t>
            </w:r>
            <w:r>
              <w:rPr>
                <w:rFonts w:hint="eastAsia"/>
                <w:b/>
                <w:color w:val="000000" w:themeColor="text1"/>
                <w:szCs w:val="21"/>
                <w14:textFill>
                  <w14:solidFill>
                    <w14:schemeClr w14:val="tx1"/>
                  </w14:solidFill>
                </w14:textFill>
              </w:rPr>
              <w:t>减）</w:t>
            </w:r>
            <w:permStart w:id="69" w:edGrp="everyone"/>
            <w:r>
              <w:rPr>
                <w:rFonts w:hint="eastAsia" w:ascii="仿宋" w:hAnsi="仿宋" w:eastAsia="仿宋" w:cs="仿宋"/>
                <w:b/>
                <w:color w:val="000000" w:themeColor="text1"/>
                <w:sz w:val="24"/>
                <w14:textFill>
                  <w14:solidFill>
                    <w14:schemeClr w14:val="tx1"/>
                  </w14:solidFill>
                </w14:textFill>
              </w:rPr>
              <w:t>【】</w:t>
            </w:r>
            <w:permEnd w:id="69"/>
            <w:r>
              <w:rPr>
                <w:rFonts w:hint="eastAsia"/>
                <w:b/>
                <w:color w:val="000000" w:themeColor="text1"/>
                <w:szCs w:val="21"/>
                <w14:textFill>
                  <w14:solidFill>
                    <w14:schemeClr w14:val="tx1"/>
                  </w14:solidFill>
                </w14:textFill>
              </w:rPr>
              <w:t>个基点（</w:t>
            </w:r>
            <w:r>
              <w:rPr>
                <w:b/>
                <w:color w:val="000000" w:themeColor="text1"/>
                <w:szCs w:val="21"/>
                <w14:textFill>
                  <w14:solidFill>
                    <w14:schemeClr w14:val="tx1"/>
                  </w14:solidFill>
                </w14:textFill>
              </w:rPr>
              <w:t>1</w:t>
            </w:r>
            <w:r>
              <w:rPr>
                <w:rFonts w:hint="eastAsia"/>
                <w:b/>
                <w:color w:val="000000" w:themeColor="text1"/>
                <w:szCs w:val="21"/>
                <w14:textFill>
                  <w14:solidFill>
                    <w14:schemeClr w14:val="tx1"/>
                  </w14:solidFill>
                </w14:textFill>
              </w:rPr>
              <w:t>基点</w:t>
            </w:r>
            <w:r>
              <w:rPr>
                <w:b/>
                <w:color w:val="000000" w:themeColor="text1"/>
                <w:szCs w:val="21"/>
                <w14:textFill>
                  <w14:solidFill>
                    <w14:schemeClr w14:val="tx1"/>
                  </w14:solidFill>
                </w14:textFill>
              </w:rPr>
              <w:t>=0.01%</w:t>
            </w:r>
            <w:r>
              <w:rPr>
                <w:rFonts w:hint="eastAsia"/>
                <w:b/>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2121" w:type="dxa"/>
            <w:gridSpan w:val="3"/>
            <w:vMerge w:val="continue"/>
          </w:tcPr>
          <w:p>
            <w:pPr>
              <w:snapToGrid w:val="0"/>
              <w:spacing w:line="380" w:lineRule="exact"/>
              <w:rPr>
                <w:b/>
                <w:color w:val="000000" w:themeColor="text1"/>
                <w:szCs w:val="21"/>
                <w14:textFill>
                  <w14:solidFill>
                    <w14:schemeClr w14:val="tx1"/>
                  </w14:solidFill>
                </w14:textFill>
              </w:rPr>
            </w:pPr>
          </w:p>
        </w:tc>
        <w:tc>
          <w:tcPr>
            <w:tcW w:w="680" w:type="dxa"/>
            <w:vMerge w:val="continue"/>
            <w:vAlign w:val="center"/>
          </w:tcPr>
          <w:p>
            <w:pPr>
              <w:snapToGrid w:val="0"/>
              <w:spacing w:line="380" w:lineRule="exact"/>
              <w:rPr>
                <w:b/>
                <w:color w:val="000000" w:themeColor="text1"/>
                <w:szCs w:val="21"/>
                <w14:textFill>
                  <w14:solidFill>
                    <w14:schemeClr w14:val="tx1"/>
                  </w14:solidFill>
                </w14:textFill>
              </w:rPr>
            </w:pPr>
          </w:p>
        </w:tc>
        <w:tc>
          <w:tcPr>
            <w:tcW w:w="1559" w:type="dxa"/>
            <w:gridSpan w:val="3"/>
            <w:vAlign w:val="center"/>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固定利率模式</w:t>
            </w:r>
          </w:p>
        </w:tc>
        <w:tc>
          <w:tcPr>
            <w:tcW w:w="5104" w:type="dxa"/>
            <w:gridSpan w:val="8"/>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以</w:t>
            </w:r>
            <w:permStart w:id="70" w:edGrp="everyone"/>
            <w:r>
              <w:rPr>
                <w:rFonts w:hint="eastAsia"/>
                <w:b/>
                <w:color w:val="000000" w:themeColor="text1"/>
                <w:szCs w:val="21"/>
                <w14:textFill>
                  <w14:solidFill>
                    <w14:schemeClr w14:val="tx1"/>
                  </w14:solidFill>
                </w14:textFill>
              </w:rPr>
              <w:t>【】</w:t>
            </w:r>
            <w:permEnd w:id="70"/>
            <w:r>
              <w:rPr>
                <w:rFonts w:hint="eastAsia"/>
                <w:b/>
                <w:color w:val="000000" w:themeColor="text1"/>
                <w:szCs w:val="21"/>
                <w14:textFill>
                  <w14:solidFill>
                    <w14:schemeClr w14:val="tx1"/>
                  </w14:solidFill>
                </w14:textFill>
              </w:rPr>
              <w:t>的定价基础利率</w:t>
            </w:r>
            <w:permStart w:id="71" w:edGrp="everyone"/>
            <w:r>
              <w:rPr>
                <w:rFonts w:hint="eastAsia" w:ascii="仿宋" w:hAnsi="仿宋" w:eastAsia="仿宋" w:cs="仿宋"/>
                <w:b/>
                <w:color w:val="000000" w:themeColor="text1"/>
                <w:sz w:val="24"/>
                <w14:textFill>
                  <w14:solidFill>
                    <w14:schemeClr w14:val="tx1"/>
                  </w14:solidFill>
                </w14:textFill>
              </w:rPr>
              <w:t>【】</w:t>
            </w:r>
            <w:permEnd w:id="71"/>
            <w:r>
              <w:rPr>
                <w:rFonts w:hint="eastAsia"/>
                <w:b/>
                <w:color w:val="000000" w:themeColor="text1"/>
                <w:szCs w:val="21"/>
                <w14:textFill>
                  <w14:solidFill>
                    <w14:schemeClr w14:val="tx1"/>
                  </w14:solidFill>
                </w14:textFill>
              </w:rPr>
              <w:t>（加</w:t>
            </w:r>
            <w:r>
              <w:rPr>
                <w:b/>
                <w:color w:val="000000" w:themeColor="text1"/>
                <w:szCs w:val="21"/>
                <w14:textFill>
                  <w14:solidFill>
                    <w14:schemeClr w14:val="tx1"/>
                  </w14:solidFill>
                </w14:textFill>
              </w:rPr>
              <w:t>/</w:t>
            </w:r>
            <w:r>
              <w:rPr>
                <w:rFonts w:hint="eastAsia"/>
                <w:b/>
                <w:color w:val="000000" w:themeColor="text1"/>
                <w:szCs w:val="21"/>
                <w14:textFill>
                  <w14:solidFill>
                    <w14:schemeClr w14:val="tx1"/>
                  </w14:solidFill>
                </w14:textFill>
              </w:rPr>
              <w:t>减）</w:t>
            </w:r>
            <w:permStart w:id="72" w:edGrp="everyone"/>
            <w:r>
              <w:rPr>
                <w:rFonts w:hint="eastAsia" w:ascii="仿宋" w:hAnsi="仿宋" w:eastAsia="仿宋" w:cs="仿宋"/>
                <w:b/>
                <w:color w:val="000000" w:themeColor="text1"/>
                <w:sz w:val="24"/>
                <w14:textFill>
                  <w14:solidFill>
                    <w14:schemeClr w14:val="tx1"/>
                  </w14:solidFill>
                </w14:textFill>
              </w:rPr>
              <w:t>【】</w:t>
            </w:r>
            <w:permEnd w:id="72"/>
            <w:r>
              <w:rPr>
                <w:rFonts w:hint="eastAsia"/>
                <w:b/>
                <w:color w:val="000000" w:themeColor="text1"/>
                <w:szCs w:val="21"/>
                <w14:textFill>
                  <w14:solidFill>
                    <w14:schemeClr w14:val="tx1"/>
                  </w14:solidFill>
                </w14:textFill>
              </w:rPr>
              <w:t>个基点（</w:t>
            </w:r>
            <w:r>
              <w:rPr>
                <w:b/>
                <w:color w:val="000000" w:themeColor="text1"/>
                <w:szCs w:val="21"/>
                <w14:textFill>
                  <w14:solidFill>
                    <w14:schemeClr w14:val="tx1"/>
                  </w14:solidFill>
                </w14:textFill>
              </w:rPr>
              <w:t>1</w:t>
            </w:r>
            <w:r>
              <w:rPr>
                <w:rFonts w:hint="eastAsia"/>
                <w:b/>
                <w:color w:val="000000" w:themeColor="text1"/>
                <w:szCs w:val="21"/>
                <w14:textFill>
                  <w14:solidFill>
                    <w14:schemeClr w14:val="tx1"/>
                  </w14:solidFill>
                </w14:textFill>
              </w:rPr>
              <w:t>基点</w:t>
            </w:r>
            <w:r>
              <w:rPr>
                <w:b/>
                <w:color w:val="000000" w:themeColor="text1"/>
                <w:szCs w:val="21"/>
                <w14:textFill>
                  <w14:solidFill>
                    <w14:schemeClr w14:val="tx1"/>
                  </w14:solidFill>
                </w14:textFill>
              </w:rPr>
              <w:t>=0.01%</w:t>
            </w:r>
            <w:r>
              <w:rPr>
                <w:rFonts w:hint="eastAsia"/>
                <w:b/>
                <w:color w:val="000000" w:themeColor="text1"/>
                <w:szCs w:val="21"/>
                <w14:textFill>
                  <w14:solidFill>
                    <w14:schemeClr w14:val="tx1"/>
                  </w14:solidFill>
                </w14:textFill>
              </w:rPr>
              <w:t>）</w:t>
            </w:r>
            <w:r>
              <w:rPr>
                <w:rFonts w:hint="eastAsia"/>
                <w:b/>
                <w:color w:val="000000" w:themeColor="text1"/>
                <w14:textFill>
                  <w14:solidFill>
                    <w14:schemeClr w14:val="tx1"/>
                  </w14:solidFill>
                </w14:textFill>
              </w:rPr>
              <w:t>，即本合同的贷款利率为</w:t>
            </w:r>
            <w:permStart w:id="73" w:edGrp="everyone"/>
            <w:r>
              <w:rPr>
                <w:rFonts w:hint="eastAsia"/>
                <w:b/>
                <w:color w:val="000000" w:themeColor="text1"/>
                <w:szCs w:val="21"/>
                <w14:textFill>
                  <w14:solidFill>
                    <w14:schemeClr w14:val="tx1"/>
                  </w14:solidFill>
                </w14:textFill>
              </w:rPr>
              <w:t>【】</w:t>
            </w:r>
            <w:permEnd w:id="73"/>
            <w:r>
              <w:rPr>
                <w:rFonts w:hint="eastAsia"/>
                <w:b/>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continue"/>
          </w:tcPr>
          <w:p>
            <w:pPr>
              <w:snapToGrid w:val="0"/>
              <w:spacing w:line="380" w:lineRule="exact"/>
              <w:rPr>
                <w:b/>
                <w:color w:val="000000" w:themeColor="text1"/>
                <w:szCs w:val="21"/>
                <w14:textFill>
                  <w14:solidFill>
                    <w14:schemeClr w14:val="tx1"/>
                  </w14:solidFill>
                </w14:textFill>
              </w:rPr>
            </w:pPr>
          </w:p>
        </w:tc>
        <w:tc>
          <w:tcPr>
            <w:tcW w:w="1559" w:type="dxa"/>
            <w:gridSpan w:val="3"/>
            <w:vAlign w:val="center"/>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定价基础利率</w:t>
            </w:r>
          </w:p>
        </w:tc>
        <w:tc>
          <w:tcPr>
            <w:tcW w:w="2807" w:type="dxa"/>
            <w:gridSpan w:val="3"/>
            <w:vAlign w:val="center"/>
          </w:tcPr>
          <w:p>
            <w:pPr>
              <w:tabs>
                <w:tab w:val="left" w:pos="505"/>
              </w:tabs>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对应时点全国银行间同业拆借中心发布的最新的贷款市场报价利率</w:t>
            </w:r>
          </w:p>
        </w:tc>
        <w:tc>
          <w:tcPr>
            <w:tcW w:w="690" w:type="dxa"/>
            <w:gridSpan w:val="3"/>
            <w:vAlign w:val="center"/>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期限档次</w:t>
            </w:r>
          </w:p>
        </w:tc>
        <w:tc>
          <w:tcPr>
            <w:tcW w:w="2287" w:type="dxa"/>
            <w:gridSpan w:val="3"/>
            <w:vAlign w:val="center"/>
          </w:tcPr>
          <w:p>
            <w:pPr>
              <w:snapToGrid w:val="0"/>
              <w:spacing w:line="380" w:lineRule="exact"/>
              <w:rPr>
                <w:color w:val="000000" w:themeColor="text1"/>
                <w:szCs w:val="21"/>
                <w14:textFill>
                  <w14:solidFill>
                    <w14:schemeClr w14:val="tx1"/>
                  </w14:solidFill>
                </w14:textFill>
              </w:rPr>
            </w:pPr>
            <w:permStart w:id="74" w:edGrp="everyone"/>
            <w:r>
              <w:rPr>
                <w:rFonts w:hint="eastAsia"/>
                <w:color w:val="000000" w:themeColor="text1"/>
                <w:szCs w:val="21"/>
                <w14:textFill>
                  <w14:solidFill>
                    <w14:schemeClr w14:val="tx1"/>
                  </w14:solidFill>
                </w14:textFill>
              </w:rPr>
              <w:t>【】</w:t>
            </w:r>
            <w:permEnd w:id="74"/>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年</w:t>
            </w:r>
            <w:r>
              <w:rPr>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年以上）期限档次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continue"/>
          </w:tcPr>
          <w:p>
            <w:pPr>
              <w:snapToGrid w:val="0"/>
              <w:spacing w:line="380" w:lineRule="exact"/>
              <w:rPr>
                <w:b/>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调整方式</w:t>
            </w:r>
          </w:p>
        </w:tc>
        <w:tc>
          <w:tcPr>
            <w:tcW w:w="5954" w:type="dxa"/>
            <w:gridSpan w:val="10"/>
          </w:tcPr>
          <w:p>
            <w:pPr>
              <w:snapToGrid w:val="0"/>
              <w:spacing w:line="380" w:lineRule="exact"/>
              <w:rPr>
                <w:color w:val="000000" w:themeColor="text1"/>
                <w:szCs w:val="21"/>
                <w14:textFill>
                  <w14:solidFill>
                    <w14:schemeClr w14:val="tx1"/>
                  </w14:solidFill>
                </w14:textFill>
              </w:rPr>
            </w:pPr>
            <w:permStart w:id="75" w:edGrp="everyone"/>
            <w:r>
              <w:rPr>
                <w:rFonts w:hint="eastAsia"/>
                <w:color w:val="000000" w:themeColor="text1"/>
                <w:szCs w:val="21"/>
                <w14:textFill>
                  <w14:solidFill>
                    <w14:schemeClr w14:val="tx1"/>
                  </w14:solidFill>
                </w14:textFill>
              </w:rPr>
              <w:t>【】</w:t>
            </w:r>
            <w:permEnd w:id="7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continue"/>
          </w:tcPr>
          <w:p>
            <w:pPr>
              <w:snapToGrid w:val="0"/>
              <w:spacing w:line="380" w:lineRule="exact"/>
              <w:rPr>
                <w:b/>
                <w:color w:val="000000" w:themeColor="text1"/>
                <w:szCs w:val="21"/>
                <w14:textFill>
                  <w14:solidFill>
                    <w14:schemeClr w14:val="tx1"/>
                  </w14:solidFill>
                </w14:textFill>
              </w:rPr>
            </w:pPr>
          </w:p>
        </w:tc>
        <w:tc>
          <w:tcPr>
            <w:tcW w:w="1389" w:type="dxa"/>
            <w:gridSpan w:val="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利率调整日</w:t>
            </w:r>
          </w:p>
        </w:tc>
        <w:tc>
          <w:tcPr>
            <w:tcW w:w="2977" w:type="dxa"/>
            <w:gridSpan w:val="4"/>
          </w:tcPr>
          <w:p>
            <w:pPr>
              <w:snapToGrid w:val="0"/>
              <w:spacing w:line="380" w:lineRule="exact"/>
              <w:rPr>
                <w:color w:val="000000" w:themeColor="text1"/>
                <w:szCs w:val="21"/>
                <w14:textFill>
                  <w14:solidFill>
                    <w14:schemeClr w14:val="tx1"/>
                  </w14:solidFill>
                </w14:textFill>
              </w:rPr>
            </w:pPr>
            <w:permStart w:id="76" w:edGrp="everyone"/>
            <w:r>
              <w:rPr>
                <w:rFonts w:hint="eastAsia"/>
                <w:color w:val="000000" w:themeColor="text1"/>
                <w:szCs w:val="21"/>
                <w14:textFill>
                  <w14:solidFill>
                    <w14:schemeClr w14:val="tx1"/>
                  </w14:solidFill>
                </w14:textFill>
              </w:rPr>
              <w:t>【】</w:t>
            </w:r>
            <w:permEnd w:id="76"/>
          </w:p>
        </w:tc>
        <w:tc>
          <w:tcPr>
            <w:tcW w:w="690" w:type="dxa"/>
            <w:gridSpan w:val="3"/>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调整周期</w:t>
            </w:r>
          </w:p>
        </w:tc>
        <w:tc>
          <w:tcPr>
            <w:tcW w:w="2287" w:type="dxa"/>
            <w:gridSpan w:val="3"/>
          </w:tcPr>
          <w:p>
            <w:pPr>
              <w:snapToGrid w:val="0"/>
              <w:spacing w:line="380" w:lineRule="exact"/>
              <w:rPr>
                <w:color w:val="000000" w:themeColor="text1"/>
                <w:szCs w:val="21"/>
                <w14:textFill>
                  <w14:solidFill>
                    <w14:schemeClr w14:val="tx1"/>
                  </w14:solidFill>
                </w14:textFill>
              </w:rPr>
            </w:pPr>
            <w:permStart w:id="77" w:edGrp="everyone"/>
            <w:r>
              <w:rPr>
                <w:rFonts w:hint="eastAsia"/>
                <w:color w:val="000000" w:themeColor="text1"/>
                <w:szCs w:val="21"/>
                <w14:textFill>
                  <w14:solidFill>
                    <w14:schemeClr w14:val="tx1"/>
                  </w14:solidFill>
                </w14:textFill>
              </w:rPr>
              <w:t>【】</w:t>
            </w:r>
            <w:permEnd w:id="7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2121" w:type="dxa"/>
            <w:gridSpan w:val="3"/>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罚息利率</w:t>
            </w:r>
          </w:p>
        </w:tc>
        <w:tc>
          <w:tcPr>
            <w:tcW w:w="1559" w:type="dxa"/>
            <w:gridSpan w:val="3"/>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逾期贷款罚息利率</w:t>
            </w:r>
          </w:p>
        </w:tc>
        <w:tc>
          <w:tcPr>
            <w:tcW w:w="2251" w:type="dxa"/>
            <w:gridSpan w:val="2"/>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合同利率的</w:t>
            </w:r>
            <w:permStart w:id="78" w:edGrp="everyone"/>
            <w:r>
              <w:rPr>
                <w:rFonts w:hint="eastAsia"/>
                <w:b/>
                <w:color w:val="000000" w:themeColor="text1"/>
                <w:szCs w:val="21"/>
                <w14:textFill>
                  <w14:solidFill>
                    <w14:schemeClr w14:val="tx1"/>
                  </w14:solidFill>
                </w14:textFill>
              </w:rPr>
              <w:t>【】</w:t>
            </w:r>
            <w:permEnd w:id="78"/>
            <w:r>
              <w:rPr>
                <w:b/>
                <w:color w:val="000000" w:themeColor="text1"/>
                <w:szCs w:val="21"/>
                <w14:textFill>
                  <w14:solidFill>
                    <w14:schemeClr w14:val="tx1"/>
                  </w14:solidFill>
                </w14:textFill>
              </w:rPr>
              <w:t>%</w:t>
            </w:r>
          </w:p>
        </w:tc>
        <w:tc>
          <w:tcPr>
            <w:tcW w:w="1428" w:type="dxa"/>
            <w:gridSpan w:val="6"/>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挪用贷款罚息利率</w:t>
            </w:r>
          </w:p>
        </w:tc>
        <w:tc>
          <w:tcPr>
            <w:tcW w:w="2105" w:type="dxa"/>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合同利率的</w:t>
            </w:r>
            <w:permStart w:id="79" w:edGrp="everyone"/>
            <w:r>
              <w:rPr>
                <w:rFonts w:hint="eastAsia"/>
                <w:b/>
                <w:color w:val="000000" w:themeColor="text1"/>
                <w:szCs w:val="21"/>
                <w14:textFill>
                  <w14:solidFill>
                    <w14:schemeClr w14:val="tx1"/>
                  </w14:solidFill>
                </w14:textFill>
              </w:rPr>
              <w:t>【】</w:t>
            </w:r>
            <w:permEnd w:id="79"/>
            <w:r>
              <w:rPr>
                <w:b/>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担保方式</w:t>
            </w:r>
          </w:p>
        </w:tc>
        <w:tc>
          <w:tcPr>
            <w:tcW w:w="7343" w:type="dxa"/>
            <w:gridSpan w:val="12"/>
          </w:tcPr>
          <w:p>
            <w:pPr>
              <w:pStyle w:val="28"/>
              <w:tabs>
                <w:tab w:val="left" w:pos="317"/>
              </w:tabs>
              <w:snapToGrid w:val="0"/>
              <w:spacing w:line="380" w:lineRule="exact"/>
              <w:ind w:firstLine="0" w:firstLineChars="0"/>
              <w:rPr>
                <w:rFonts w:eastAsia="宋体"/>
                <w:color w:val="000000" w:themeColor="text1"/>
                <w:sz w:val="21"/>
                <w:szCs w:val="21"/>
                <w14:textFill>
                  <w14:solidFill>
                    <w14:schemeClr w14:val="tx1"/>
                  </w14:solidFill>
                </w14:textFill>
              </w:rPr>
            </w:pPr>
            <w:permStart w:id="80" w:edGrp="everyone"/>
            <w:r>
              <w:rPr>
                <w:rFonts w:hint="eastAsia"/>
                <w:color w:val="000000" w:themeColor="text1"/>
                <w:szCs w:val="21"/>
                <w14:textFill>
                  <w14:solidFill>
                    <w14:schemeClr w14:val="tx1"/>
                  </w14:solidFill>
                </w14:textFill>
              </w:rPr>
              <w:t>【】</w:t>
            </w:r>
            <w:permEnd w:id="8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845" w:type="dxa"/>
            <w:vMerge w:val="restart"/>
            <w:tcBorders>
              <w:top w:val="single" w:color="auto" w:sz="4" w:space="0"/>
              <w:left w:val="single" w:color="auto" w:sz="4" w:space="0"/>
              <w:right w:val="single" w:color="auto" w:sz="4" w:space="0"/>
            </w:tcBorders>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还款</w:t>
            </w:r>
          </w:p>
        </w:tc>
        <w:tc>
          <w:tcPr>
            <w:tcW w:w="1276" w:type="dxa"/>
            <w:gridSpan w:val="2"/>
            <w:vMerge w:val="restart"/>
            <w:tcBorders>
              <w:top w:val="single" w:color="auto" w:sz="4" w:space="0"/>
              <w:left w:val="single" w:color="auto" w:sz="4" w:space="0"/>
              <w:bottom w:val="single" w:color="auto" w:sz="4" w:space="0"/>
              <w:right w:val="single" w:color="auto" w:sz="4" w:space="0"/>
            </w:tcBorders>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还款方式</w:t>
            </w:r>
          </w:p>
        </w:tc>
        <w:tc>
          <w:tcPr>
            <w:tcW w:w="1389" w:type="dxa"/>
            <w:gridSpan w:val="2"/>
            <w:tcBorders>
              <w:top w:val="single" w:color="auto" w:sz="4" w:space="0"/>
              <w:left w:val="single" w:color="auto" w:sz="4" w:space="0"/>
              <w:bottom w:val="single" w:color="auto" w:sz="4" w:space="0"/>
              <w:right w:val="single" w:color="auto" w:sz="4" w:space="0"/>
            </w:tcBorders>
          </w:tcPr>
          <w:p>
            <w:pPr>
              <w:pStyle w:val="28"/>
              <w:snapToGrid w:val="0"/>
              <w:spacing w:line="380" w:lineRule="exact"/>
              <w:ind w:firstLine="0" w:firstLineChars="0"/>
              <w:rPr>
                <w:rFonts w:eastAsia="宋体"/>
                <w:color w:val="000000" w:themeColor="text1"/>
                <w:sz w:val="21"/>
                <w:szCs w:val="21"/>
                <w14:textFill>
                  <w14:solidFill>
                    <w14:schemeClr w14:val="tx1"/>
                  </w14:solidFill>
                </w14:textFill>
              </w:rPr>
            </w:pPr>
            <w:r>
              <w:rPr>
                <w:rFonts w:hint="eastAsia" w:eastAsia="宋体"/>
                <w:color w:val="000000" w:themeColor="text1"/>
                <w:sz w:val="21"/>
                <w:szCs w:val="21"/>
                <w14:textFill>
                  <w14:solidFill>
                    <w14:schemeClr w14:val="tx1"/>
                  </w14:solidFill>
                </w14:textFill>
              </w:rPr>
              <w:t>还款方式</w:t>
            </w:r>
          </w:p>
        </w:tc>
        <w:tc>
          <w:tcPr>
            <w:tcW w:w="5954" w:type="dxa"/>
            <w:gridSpan w:val="10"/>
            <w:tcBorders>
              <w:top w:val="single" w:color="auto" w:sz="4" w:space="0"/>
              <w:left w:val="single" w:color="auto" w:sz="4" w:space="0"/>
              <w:bottom w:val="single" w:color="auto" w:sz="4" w:space="0"/>
              <w:right w:val="single" w:color="auto" w:sz="4" w:space="0"/>
            </w:tcBorders>
          </w:tcPr>
          <w:p>
            <w:pPr>
              <w:pStyle w:val="28"/>
              <w:snapToGrid w:val="0"/>
              <w:spacing w:line="380" w:lineRule="exact"/>
              <w:ind w:firstLine="0" w:firstLineChars="0"/>
              <w:rPr>
                <w:rFonts w:eastAsia="宋体"/>
                <w:color w:val="000000" w:themeColor="text1"/>
                <w:sz w:val="21"/>
                <w:szCs w:val="21"/>
                <w14:textFill>
                  <w14:solidFill>
                    <w14:schemeClr w14:val="tx1"/>
                  </w14:solidFill>
                </w14:textFill>
              </w:rPr>
            </w:pPr>
            <w:permStart w:id="81" w:edGrp="everyone"/>
            <w:r>
              <w:rPr>
                <w:rFonts w:hint="eastAsia"/>
                <w:color w:val="000000" w:themeColor="text1"/>
                <w:szCs w:val="21"/>
                <w14:textFill>
                  <w14:solidFill>
                    <w14:schemeClr w14:val="tx1"/>
                  </w14:solidFill>
                </w14:textFill>
              </w:rPr>
              <w:t>【】</w:t>
            </w:r>
            <w:permEnd w:id="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845" w:type="dxa"/>
            <w:vMerge w:val="continue"/>
            <w:tcBorders>
              <w:left w:val="single" w:color="auto" w:sz="4" w:space="0"/>
              <w:right w:val="single" w:color="auto" w:sz="4" w:space="0"/>
            </w:tcBorders>
          </w:tcPr>
          <w:p>
            <w:pPr>
              <w:snapToGrid w:val="0"/>
              <w:spacing w:line="380" w:lineRule="exact"/>
              <w:rPr>
                <w:color w:val="000000" w:themeColor="text1"/>
                <w:szCs w:val="21"/>
                <w14:textFill>
                  <w14:solidFill>
                    <w14:schemeClr w14:val="tx1"/>
                  </w14:solidFill>
                </w14:textFill>
              </w:rPr>
            </w:pPr>
          </w:p>
        </w:tc>
        <w:tc>
          <w:tcPr>
            <w:tcW w:w="1276" w:type="dxa"/>
            <w:gridSpan w:val="2"/>
            <w:vMerge w:val="continue"/>
            <w:tcBorders>
              <w:top w:val="single" w:color="auto" w:sz="4" w:space="0"/>
              <w:left w:val="single" w:color="auto" w:sz="4" w:space="0"/>
              <w:bottom w:val="single" w:color="auto" w:sz="4" w:space="0"/>
              <w:right w:val="single" w:color="auto" w:sz="4" w:space="0"/>
            </w:tcBorders>
          </w:tcPr>
          <w:p>
            <w:pPr>
              <w:snapToGrid w:val="0"/>
              <w:spacing w:line="380" w:lineRule="exact"/>
              <w:rPr>
                <w:color w:val="000000" w:themeColor="text1"/>
                <w:szCs w:val="21"/>
                <w14:textFill>
                  <w14:solidFill>
                    <w14:schemeClr w14:val="tx1"/>
                  </w14:solidFill>
                </w14:textFill>
              </w:rPr>
            </w:pPr>
          </w:p>
        </w:tc>
        <w:tc>
          <w:tcPr>
            <w:tcW w:w="1389" w:type="dxa"/>
            <w:gridSpan w:val="2"/>
            <w:tcBorders>
              <w:top w:val="single" w:color="auto" w:sz="4" w:space="0"/>
              <w:left w:val="single" w:color="auto" w:sz="4" w:space="0"/>
              <w:bottom w:val="single" w:color="auto" w:sz="4" w:space="0"/>
              <w:right w:val="single" w:color="auto" w:sz="4" w:space="0"/>
            </w:tcBorders>
          </w:tcPr>
          <w:p>
            <w:pPr>
              <w:pStyle w:val="28"/>
              <w:snapToGrid w:val="0"/>
              <w:spacing w:line="380" w:lineRule="exact"/>
              <w:ind w:firstLine="0" w:firstLineChars="0"/>
              <w:rPr>
                <w:rFonts w:eastAsia="宋体"/>
                <w:color w:val="000000" w:themeColor="text1"/>
                <w:sz w:val="21"/>
                <w:szCs w:val="21"/>
                <w14:textFill>
                  <w14:solidFill>
                    <w14:schemeClr w14:val="tx1"/>
                  </w14:solidFill>
                </w14:textFill>
              </w:rPr>
            </w:pPr>
            <w:r>
              <w:rPr>
                <w:rFonts w:hint="eastAsia" w:eastAsia="宋体"/>
                <w:color w:val="000000" w:themeColor="text1"/>
                <w:sz w:val="21"/>
                <w:szCs w:val="21"/>
                <w14:textFill>
                  <w14:solidFill>
                    <w14:schemeClr w14:val="tx1"/>
                  </w14:solidFill>
                </w14:textFill>
              </w:rPr>
              <w:t>还款日</w:t>
            </w:r>
          </w:p>
        </w:tc>
        <w:tc>
          <w:tcPr>
            <w:tcW w:w="5954" w:type="dxa"/>
            <w:gridSpan w:val="10"/>
            <w:tcBorders>
              <w:top w:val="single" w:color="auto" w:sz="4" w:space="0"/>
              <w:left w:val="single" w:color="auto" w:sz="4" w:space="0"/>
              <w:bottom w:val="single" w:color="auto" w:sz="4" w:space="0"/>
              <w:right w:val="single" w:color="auto" w:sz="4" w:space="0"/>
            </w:tcBorders>
          </w:tcPr>
          <w:p>
            <w:pPr>
              <w:pStyle w:val="28"/>
              <w:snapToGrid w:val="0"/>
              <w:spacing w:line="380" w:lineRule="exact"/>
              <w:ind w:firstLine="0" w:firstLineChars="0"/>
              <w:rPr>
                <w:rFonts w:eastAsia="宋体"/>
                <w:color w:val="000000" w:themeColor="text1"/>
                <w:sz w:val="21"/>
                <w:szCs w:val="21"/>
                <w14:textFill>
                  <w14:solidFill>
                    <w14:schemeClr w14:val="tx1"/>
                  </w14:solidFill>
                </w14:textFill>
              </w:rPr>
            </w:pPr>
            <w:permStart w:id="82" w:edGrp="everyone"/>
            <w:r>
              <w:rPr>
                <w:rFonts w:hint="eastAsia"/>
                <w:color w:val="000000" w:themeColor="text1"/>
                <w:szCs w:val="21"/>
                <w14:textFill>
                  <w14:solidFill>
                    <w14:schemeClr w14:val="tx1"/>
                  </w14:solidFill>
                </w14:textFill>
              </w:rPr>
              <w:t>【】</w:t>
            </w:r>
            <w:r>
              <w:rPr>
                <w:rFonts w:hint="eastAsia" w:eastAsia="宋体"/>
                <w:color w:val="000000"/>
                <w:sz w:val="21"/>
                <w:szCs w:val="21"/>
                <w:lang w:eastAsia="zh-CN"/>
              </w:rPr>
              <w:t>，</w:t>
            </w:r>
            <w:r>
              <w:rPr>
                <w:rFonts w:hint="default" w:ascii="Times New Roman" w:hAnsi="Times New Roman" w:eastAsia="宋体" w:cs="Times New Roman"/>
                <w:color w:val="000000"/>
                <w:sz w:val="21"/>
                <w:szCs w:val="21"/>
                <w:lang w:val="en-US" w:eastAsia="zh-CN"/>
              </w:rPr>
              <w:t>最后一期还款日为贷款到期日。</w:t>
            </w:r>
            <w:permEnd w:id="8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845" w:type="dxa"/>
            <w:vMerge w:val="continue"/>
            <w:tcBorders>
              <w:left w:val="single" w:color="auto" w:sz="4" w:space="0"/>
              <w:right w:val="single" w:color="auto" w:sz="4" w:space="0"/>
            </w:tcBorders>
          </w:tcPr>
          <w:p>
            <w:pPr>
              <w:snapToGrid w:val="0"/>
              <w:spacing w:line="380" w:lineRule="exact"/>
              <w:rPr>
                <w:color w:val="000000" w:themeColor="text1"/>
                <w:szCs w:val="21"/>
                <w14:textFill>
                  <w14:solidFill>
                    <w14:schemeClr w14:val="tx1"/>
                  </w14:solidFill>
                </w14:textFill>
              </w:rPr>
            </w:pPr>
          </w:p>
        </w:tc>
        <w:tc>
          <w:tcPr>
            <w:tcW w:w="1276" w:type="dxa"/>
            <w:gridSpan w:val="2"/>
            <w:vMerge w:val="continue"/>
            <w:tcBorders>
              <w:top w:val="single" w:color="auto" w:sz="4" w:space="0"/>
              <w:left w:val="single" w:color="auto" w:sz="4" w:space="0"/>
              <w:bottom w:val="single" w:color="auto" w:sz="4" w:space="0"/>
              <w:right w:val="single" w:color="auto" w:sz="4" w:space="0"/>
            </w:tcBorders>
          </w:tcPr>
          <w:p>
            <w:pPr>
              <w:snapToGrid w:val="0"/>
              <w:spacing w:line="380" w:lineRule="exact"/>
              <w:rPr>
                <w:color w:val="000000" w:themeColor="text1"/>
                <w:szCs w:val="21"/>
                <w14:textFill>
                  <w14:solidFill>
                    <w14:schemeClr w14:val="tx1"/>
                  </w14:solidFill>
                </w14:textFill>
              </w:rPr>
            </w:pPr>
          </w:p>
        </w:tc>
        <w:tc>
          <w:tcPr>
            <w:tcW w:w="1389" w:type="dxa"/>
            <w:gridSpan w:val="2"/>
            <w:tcBorders>
              <w:top w:val="single" w:color="auto" w:sz="4" w:space="0"/>
              <w:left w:val="single" w:color="auto" w:sz="4" w:space="0"/>
              <w:bottom w:val="single" w:color="auto" w:sz="4" w:space="0"/>
              <w:right w:val="single" w:color="auto" w:sz="4" w:space="0"/>
            </w:tcBorders>
          </w:tcPr>
          <w:p>
            <w:pPr>
              <w:pStyle w:val="28"/>
              <w:snapToGrid w:val="0"/>
              <w:spacing w:line="380" w:lineRule="exact"/>
              <w:ind w:firstLine="0" w:firstLineChars="0"/>
              <w:rPr>
                <w:rFonts w:eastAsia="宋体"/>
                <w:color w:val="000000" w:themeColor="text1"/>
                <w:sz w:val="21"/>
                <w:szCs w:val="21"/>
                <w14:textFill>
                  <w14:solidFill>
                    <w14:schemeClr w14:val="tx1"/>
                  </w14:solidFill>
                </w14:textFill>
              </w:rPr>
            </w:pPr>
            <w:r>
              <w:rPr>
                <w:rFonts w:hint="eastAsia" w:eastAsia="宋体"/>
                <w:color w:val="000000" w:themeColor="text1"/>
                <w:sz w:val="21"/>
                <w:szCs w:val="21"/>
                <w14:textFill>
                  <w14:solidFill>
                    <w14:schemeClr w14:val="tx1"/>
                  </w14:solidFill>
                </w14:textFill>
              </w:rPr>
              <w:t>还款方式的其他约定</w:t>
            </w:r>
          </w:p>
        </w:tc>
        <w:tc>
          <w:tcPr>
            <w:tcW w:w="5954" w:type="dxa"/>
            <w:gridSpan w:val="10"/>
            <w:tcBorders>
              <w:top w:val="single" w:color="auto" w:sz="4" w:space="0"/>
              <w:left w:val="single" w:color="auto" w:sz="4" w:space="0"/>
              <w:bottom w:val="single" w:color="auto" w:sz="4" w:space="0"/>
              <w:right w:val="single" w:color="auto" w:sz="4" w:space="0"/>
            </w:tcBorders>
          </w:tcPr>
          <w:p>
            <w:pPr>
              <w:pStyle w:val="28"/>
              <w:snapToGrid w:val="0"/>
              <w:spacing w:line="380" w:lineRule="exact"/>
              <w:ind w:firstLine="0" w:firstLineChars="0"/>
              <w:rPr>
                <w:rFonts w:eastAsia="宋体"/>
                <w:color w:val="000000" w:themeColor="text1"/>
                <w:sz w:val="21"/>
                <w:szCs w:val="21"/>
                <w14:textFill>
                  <w14:solidFill>
                    <w14:schemeClr w14:val="tx1"/>
                  </w14:solidFill>
                </w14:textFill>
              </w:rPr>
            </w:pPr>
            <w:permStart w:id="83" w:edGrp="everyone"/>
            <w:r>
              <w:rPr>
                <w:rFonts w:hint="eastAsia"/>
                <w:color w:val="000000" w:themeColor="text1"/>
                <w:szCs w:val="21"/>
                <w14:textFill>
                  <w14:solidFill>
                    <w14:schemeClr w14:val="tx1"/>
                  </w14:solidFill>
                </w14:textFill>
              </w:rPr>
              <w:t>【】</w:t>
            </w:r>
            <w:permEnd w:id="83"/>
          </w:p>
          <w:p>
            <w:pPr>
              <w:pStyle w:val="28"/>
              <w:snapToGrid w:val="0"/>
              <w:spacing w:line="380" w:lineRule="exact"/>
              <w:ind w:firstLine="0" w:firstLineChars="0"/>
              <w:rPr>
                <w:rFonts w:eastAsia="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45" w:type="dxa"/>
            <w:vMerge w:val="continue"/>
            <w:tcBorders>
              <w:left w:val="single" w:color="auto" w:sz="4" w:space="0"/>
              <w:right w:val="single" w:color="auto" w:sz="4" w:space="0"/>
            </w:tcBorders>
          </w:tcPr>
          <w:p>
            <w:pPr>
              <w:snapToGrid w:val="0"/>
              <w:spacing w:line="380" w:lineRule="exact"/>
              <w:rPr>
                <w:color w:val="000000" w:themeColor="text1"/>
                <w:szCs w:val="21"/>
                <w14:textFill>
                  <w14:solidFill>
                    <w14:schemeClr w14:val="tx1"/>
                  </w14:solidFill>
                </w14:textFill>
              </w:rPr>
            </w:pPr>
          </w:p>
        </w:tc>
        <w:tc>
          <w:tcPr>
            <w:tcW w:w="1276" w:type="dxa"/>
            <w:gridSpan w:val="2"/>
            <w:tcBorders>
              <w:top w:val="single" w:color="auto" w:sz="4" w:space="0"/>
              <w:left w:val="single" w:color="auto" w:sz="4" w:space="0"/>
              <w:bottom w:val="single" w:color="auto" w:sz="4" w:space="0"/>
              <w:right w:val="single" w:color="auto" w:sz="4" w:space="0"/>
            </w:tcBorders>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还款账户一</w:t>
            </w:r>
          </w:p>
        </w:tc>
        <w:tc>
          <w:tcPr>
            <w:tcW w:w="1389" w:type="dxa"/>
            <w:gridSpan w:val="2"/>
            <w:tcBorders>
              <w:top w:val="single" w:color="auto" w:sz="4" w:space="0"/>
              <w:left w:val="single" w:color="auto" w:sz="4" w:space="0"/>
              <w:bottom w:val="single" w:color="auto" w:sz="4" w:space="0"/>
              <w:right w:val="single" w:color="auto" w:sz="4" w:space="0"/>
            </w:tcBorders>
          </w:tcPr>
          <w:p>
            <w:pPr>
              <w:pStyle w:val="29"/>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名称</w:t>
            </w:r>
          </w:p>
        </w:tc>
        <w:tc>
          <w:tcPr>
            <w:tcW w:w="2977" w:type="dxa"/>
            <w:gridSpan w:val="4"/>
            <w:tcBorders>
              <w:top w:val="single" w:color="auto" w:sz="4" w:space="0"/>
              <w:left w:val="single" w:color="auto" w:sz="4" w:space="0"/>
              <w:bottom w:val="single" w:color="auto" w:sz="4" w:space="0"/>
              <w:right w:val="single" w:color="auto" w:sz="4" w:space="0"/>
            </w:tcBorders>
          </w:tcPr>
          <w:p>
            <w:pPr>
              <w:pStyle w:val="29"/>
              <w:snapToGrid w:val="0"/>
              <w:spacing w:line="380" w:lineRule="exact"/>
              <w:rPr>
                <w:color w:val="000000" w:themeColor="text1"/>
                <w:szCs w:val="21"/>
                <w14:textFill>
                  <w14:solidFill>
                    <w14:schemeClr w14:val="tx1"/>
                  </w14:solidFill>
                </w14:textFill>
              </w:rPr>
            </w:pPr>
            <w:permStart w:id="84" w:edGrp="everyone"/>
            <w:r>
              <w:rPr>
                <w:rFonts w:hint="eastAsia"/>
                <w:color w:val="000000" w:themeColor="text1"/>
                <w:szCs w:val="21"/>
                <w14:textFill>
                  <w14:solidFill>
                    <w14:schemeClr w14:val="tx1"/>
                  </w14:solidFill>
                </w14:textFill>
              </w:rPr>
              <w:t>【】</w:t>
            </w:r>
            <w:permEnd w:id="84"/>
          </w:p>
        </w:tc>
        <w:tc>
          <w:tcPr>
            <w:tcW w:w="661" w:type="dxa"/>
            <w:tcBorders>
              <w:top w:val="single" w:color="auto" w:sz="4" w:space="0"/>
              <w:left w:val="single" w:color="auto" w:sz="4" w:space="0"/>
              <w:bottom w:val="single" w:color="auto" w:sz="4" w:space="0"/>
              <w:right w:val="single" w:color="auto" w:sz="4" w:space="0"/>
            </w:tcBorders>
          </w:tcPr>
          <w:p>
            <w:pPr>
              <w:pStyle w:val="29"/>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账号</w:t>
            </w:r>
          </w:p>
        </w:tc>
        <w:tc>
          <w:tcPr>
            <w:tcW w:w="2316" w:type="dxa"/>
            <w:gridSpan w:val="5"/>
            <w:tcBorders>
              <w:top w:val="single" w:color="auto" w:sz="4" w:space="0"/>
              <w:left w:val="single" w:color="auto" w:sz="4" w:space="0"/>
              <w:bottom w:val="single" w:color="auto" w:sz="4" w:space="0"/>
              <w:right w:val="single" w:color="auto" w:sz="4" w:space="0"/>
            </w:tcBorders>
          </w:tcPr>
          <w:p>
            <w:pPr>
              <w:pStyle w:val="29"/>
              <w:snapToGrid w:val="0"/>
              <w:spacing w:line="380" w:lineRule="exact"/>
              <w:rPr>
                <w:color w:val="000000" w:themeColor="text1"/>
                <w:szCs w:val="21"/>
                <w14:textFill>
                  <w14:solidFill>
                    <w14:schemeClr w14:val="tx1"/>
                  </w14:solidFill>
                </w14:textFill>
              </w:rPr>
            </w:pPr>
            <w:permStart w:id="85" w:edGrp="everyone"/>
            <w:r>
              <w:rPr>
                <w:rFonts w:hint="eastAsia"/>
                <w:color w:val="000000" w:themeColor="text1"/>
                <w:szCs w:val="21"/>
                <w14:textFill>
                  <w14:solidFill>
                    <w14:schemeClr w14:val="tx1"/>
                  </w14:solidFill>
                </w14:textFill>
              </w:rPr>
              <w:t>【】</w:t>
            </w:r>
            <w:permEnd w:id="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845" w:type="dxa"/>
            <w:vMerge w:val="continue"/>
            <w:tcBorders>
              <w:left w:val="single" w:color="auto" w:sz="4" w:space="0"/>
              <w:right w:val="single" w:color="auto" w:sz="4" w:space="0"/>
            </w:tcBorders>
          </w:tcPr>
          <w:p>
            <w:pPr>
              <w:snapToGrid w:val="0"/>
              <w:spacing w:line="380" w:lineRule="exact"/>
              <w:rPr>
                <w:color w:val="000000" w:themeColor="text1"/>
                <w:szCs w:val="21"/>
                <w14:textFill>
                  <w14:solidFill>
                    <w14:schemeClr w14:val="tx1"/>
                  </w14:solidFill>
                </w14:textFill>
              </w:rPr>
            </w:pPr>
          </w:p>
        </w:tc>
        <w:tc>
          <w:tcPr>
            <w:tcW w:w="1276" w:type="dxa"/>
            <w:gridSpan w:val="2"/>
            <w:tcBorders>
              <w:left w:val="single" w:color="auto" w:sz="4" w:space="0"/>
            </w:tcBorders>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还款账户二</w:t>
            </w:r>
          </w:p>
        </w:tc>
        <w:tc>
          <w:tcPr>
            <w:tcW w:w="1389" w:type="dxa"/>
            <w:gridSpan w:val="2"/>
          </w:tcPr>
          <w:p>
            <w:pPr>
              <w:pStyle w:val="29"/>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名称</w:t>
            </w:r>
          </w:p>
        </w:tc>
        <w:tc>
          <w:tcPr>
            <w:tcW w:w="2977" w:type="dxa"/>
            <w:gridSpan w:val="4"/>
          </w:tcPr>
          <w:p>
            <w:pPr>
              <w:pStyle w:val="29"/>
              <w:snapToGrid w:val="0"/>
              <w:spacing w:line="380" w:lineRule="exact"/>
              <w:rPr>
                <w:color w:val="000000" w:themeColor="text1"/>
                <w:szCs w:val="21"/>
                <w14:textFill>
                  <w14:solidFill>
                    <w14:schemeClr w14:val="tx1"/>
                  </w14:solidFill>
                </w14:textFill>
              </w:rPr>
            </w:pPr>
            <w:permStart w:id="86" w:edGrp="everyone"/>
            <w:r>
              <w:rPr>
                <w:rFonts w:hint="eastAsia"/>
                <w:color w:val="000000" w:themeColor="text1"/>
                <w:szCs w:val="21"/>
                <w14:textFill>
                  <w14:solidFill>
                    <w14:schemeClr w14:val="tx1"/>
                  </w14:solidFill>
                </w14:textFill>
              </w:rPr>
              <w:t>【】</w:t>
            </w:r>
            <w:permEnd w:id="86"/>
          </w:p>
        </w:tc>
        <w:tc>
          <w:tcPr>
            <w:tcW w:w="661" w:type="dxa"/>
          </w:tcPr>
          <w:p>
            <w:pPr>
              <w:pStyle w:val="29"/>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账号</w:t>
            </w:r>
          </w:p>
        </w:tc>
        <w:tc>
          <w:tcPr>
            <w:tcW w:w="2316" w:type="dxa"/>
            <w:gridSpan w:val="5"/>
          </w:tcPr>
          <w:p>
            <w:pPr>
              <w:pStyle w:val="29"/>
              <w:snapToGrid w:val="0"/>
              <w:spacing w:line="380" w:lineRule="exact"/>
              <w:rPr>
                <w:color w:val="000000" w:themeColor="text1"/>
                <w:szCs w:val="21"/>
                <w14:textFill>
                  <w14:solidFill>
                    <w14:schemeClr w14:val="tx1"/>
                  </w14:solidFill>
                </w14:textFill>
              </w:rPr>
            </w:pPr>
            <w:permStart w:id="87" w:edGrp="everyone"/>
            <w:r>
              <w:rPr>
                <w:rFonts w:hint="eastAsia"/>
                <w:color w:val="000000" w:themeColor="text1"/>
                <w:szCs w:val="21"/>
                <w14:textFill>
                  <w14:solidFill>
                    <w14:schemeClr w14:val="tx1"/>
                  </w14:solidFill>
                </w14:textFill>
              </w:rPr>
              <w:t>【】</w:t>
            </w:r>
            <w:permEnd w:id="8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845" w:type="dxa"/>
            <w:vMerge w:val="continue"/>
            <w:tcBorders>
              <w:left w:val="single" w:color="auto" w:sz="4" w:space="0"/>
              <w:right w:val="single" w:color="auto" w:sz="4" w:space="0"/>
            </w:tcBorders>
          </w:tcPr>
          <w:p>
            <w:pPr>
              <w:snapToGrid w:val="0"/>
              <w:spacing w:line="380" w:lineRule="exact"/>
              <w:rPr>
                <w:color w:val="000000" w:themeColor="text1"/>
                <w:szCs w:val="21"/>
                <w14:textFill>
                  <w14:solidFill>
                    <w14:schemeClr w14:val="tx1"/>
                  </w14:solidFill>
                </w14:textFill>
              </w:rPr>
            </w:pPr>
          </w:p>
        </w:tc>
        <w:tc>
          <w:tcPr>
            <w:tcW w:w="2665" w:type="dxa"/>
            <w:gridSpan w:val="4"/>
            <w:tcBorders>
              <w:left w:val="single" w:color="auto" w:sz="4" w:space="0"/>
            </w:tcBorders>
          </w:tcPr>
          <w:p>
            <w:pPr>
              <w:pStyle w:val="29"/>
              <w:snapToGrid w:val="0"/>
              <w:spacing w:line="380" w:lineRule="exact"/>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计息天数规则</w:t>
            </w:r>
          </w:p>
        </w:tc>
        <w:tc>
          <w:tcPr>
            <w:tcW w:w="5954" w:type="dxa"/>
            <w:gridSpan w:val="10"/>
          </w:tcPr>
          <w:p>
            <w:pPr>
              <w:pStyle w:val="29"/>
              <w:snapToGrid w:val="0"/>
              <w:spacing w:line="380" w:lineRule="exact"/>
              <w:rPr>
                <w:rFonts w:hint="eastAsia"/>
                <w:color w:val="000000" w:themeColor="text1"/>
                <w:szCs w:val="21"/>
                <w14:textFill>
                  <w14:solidFill>
                    <w14:schemeClr w14:val="tx1"/>
                  </w14:solidFill>
                </w14:textFill>
              </w:rPr>
            </w:pPr>
            <w:permStart w:id="88" w:edGrp="everyone"/>
            <w:r>
              <w:rPr>
                <w:rFonts w:hint="eastAsia" w:ascii="宋体" w:hAnsi="宋体" w:eastAsia="宋体" w:cs="宋体"/>
                <w:color w:val="000000"/>
                <w:kern w:val="2"/>
                <w:sz w:val="21"/>
                <w:szCs w:val="21"/>
                <w:lang w:val="en-US" w:eastAsia="zh-CN" w:bidi="ar"/>
              </w:rPr>
              <w:t>【】</w:t>
            </w:r>
            <w:permEnd w:id="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vMerge w:val="continue"/>
            <w:tcBorders>
              <w:left w:val="single" w:color="auto" w:sz="4" w:space="0"/>
              <w:right w:val="single" w:color="auto" w:sz="4" w:space="0"/>
            </w:tcBorders>
          </w:tcPr>
          <w:p>
            <w:pPr>
              <w:snapToGrid w:val="0"/>
              <w:spacing w:line="380" w:lineRule="exact"/>
              <w:rPr>
                <w:color w:val="000000" w:themeColor="text1"/>
                <w:szCs w:val="21"/>
                <w14:textFill>
                  <w14:solidFill>
                    <w14:schemeClr w14:val="tx1"/>
                  </w14:solidFill>
                </w14:textFill>
              </w:rPr>
            </w:pPr>
          </w:p>
        </w:tc>
        <w:tc>
          <w:tcPr>
            <w:tcW w:w="1276" w:type="dxa"/>
            <w:gridSpan w:val="2"/>
            <w:tcBorders>
              <w:left w:val="single" w:color="auto" w:sz="4" w:space="0"/>
            </w:tcBorders>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提前还款</w:t>
            </w:r>
          </w:p>
        </w:tc>
        <w:tc>
          <w:tcPr>
            <w:tcW w:w="7343" w:type="dxa"/>
            <w:gridSpan w:val="12"/>
          </w:tcPr>
          <w:p>
            <w:pPr>
              <w:pStyle w:val="37"/>
              <w:tabs>
                <w:tab w:val="left" w:pos="1425"/>
              </w:tabs>
              <w:spacing w:line="380" w:lineRule="exact"/>
              <w:ind w:firstLine="420" w:firstLineChars="200"/>
              <w:rPr>
                <w:rFonts w:cs="MS Shell Dlg 2" w:asciiTheme="minorEastAsia" w:hAnsiTheme="minorEastAsia" w:eastAsiaTheme="minorEastAsia"/>
                <w:color w:val="000000" w:themeColor="text1"/>
                <w:sz w:val="21"/>
                <w:szCs w:val="21"/>
                <w14:textFill>
                  <w14:solidFill>
                    <w14:schemeClr w14:val="tx1"/>
                  </w14:solidFill>
                </w14:textFill>
              </w:rPr>
            </w:pPr>
            <w:r>
              <w:rPr>
                <w:rFonts w:hint="eastAsia" w:cs="MS Shell Dlg 2" w:asciiTheme="minorEastAsia" w:hAnsiTheme="minorEastAsia" w:eastAsiaTheme="minorEastAsia"/>
                <w:color w:val="000000" w:themeColor="text1"/>
                <w:sz w:val="21"/>
                <w:szCs w:val="21"/>
                <w14:textFill>
                  <w14:solidFill>
                    <w14:schemeClr w14:val="tx1"/>
                  </w14:solidFill>
                </w14:textFill>
              </w:rPr>
              <w:t>贷款期限内未满</w:t>
            </w:r>
            <w:permStart w:id="89" w:edGrp="everyone"/>
            <w:r>
              <w:rPr>
                <w:rFonts w:cs="MS Shell Dlg 2" w:asciiTheme="minorEastAsia" w:hAnsiTheme="minorEastAsia" w:eastAsiaTheme="minorEastAsia"/>
                <w:color w:val="000000" w:themeColor="text1"/>
                <w:sz w:val="21"/>
                <w:szCs w:val="21"/>
                <w14:textFill>
                  <w14:solidFill>
                    <w14:schemeClr w14:val="tx1"/>
                  </w14:solidFill>
                </w14:textFill>
              </w:rPr>
              <w:t>【】</w:t>
            </w:r>
            <w:permEnd w:id="89"/>
            <w:r>
              <w:rPr>
                <w:rFonts w:hint="eastAsia" w:cs="MS Shell Dlg 2" w:asciiTheme="minorEastAsia" w:hAnsiTheme="minorEastAsia" w:eastAsiaTheme="minorEastAsia"/>
                <w:color w:val="000000" w:themeColor="text1"/>
                <w:sz w:val="21"/>
                <w:szCs w:val="21"/>
                <w14:textFill>
                  <w14:solidFill>
                    <w14:schemeClr w14:val="tx1"/>
                  </w14:solidFill>
                </w14:textFill>
              </w:rPr>
              <w:t>天</w:t>
            </w:r>
            <w:r>
              <w:rPr>
                <w:rFonts w:cs="MS Shell Dlg 2" w:asciiTheme="minorEastAsia" w:hAnsiTheme="minorEastAsia" w:eastAsiaTheme="minorEastAsia"/>
                <w:color w:val="000000" w:themeColor="text1"/>
                <w:sz w:val="21"/>
                <w:szCs w:val="21"/>
                <w14:textFill>
                  <w14:solidFill>
                    <w14:schemeClr w14:val="tx1"/>
                  </w14:solidFill>
                </w14:textFill>
              </w:rPr>
              <w:t>(含)不得部分或全部提前还款；经乙方审核同意，甲方提前还款的，按照以下</w:t>
            </w:r>
            <w:r>
              <w:rPr>
                <w:rFonts w:hint="eastAsia" w:cs="MS Shell Dlg 2" w:asciiTheme="minorEastAsia" w:hAnsiTheme="minorEastAsia" w:eastAsiaTheme="minorEastAsia"/>
                <w:color w:val="000000" w:themeColor="text1"/>
                <w:sz w:val="21"/>
                <w:szCs w:val="21"/>
                <w14:textFill>
                  <w14:solidFill>
                    <w14:schemeClr w14:val="tx1"/>
                  </w14:solidFill>
                </w14:textFill>
              </w:rPr>
              <w:t>第</w:t>
            </w:r>
            <w:permStart w:id="90" w:edGrp="everyone"/>
            <w:r>
              <w:rPr>
                <w:rFonts w:cs="MS Shell Dlg 2" w:asciiTheme="minorEastAsia" w:hAnsiTheme="minorEastAsia" w:eastAsiaTheme="minorEastAsia"/>
                <w:color w:val="000000" w:themeColor="text1"/>
                <w:sz w:val="21"/>
                <w:szCs w:val="21"/>
                <w14:textFill>
                  <w14:solidFill>
                    <w14:schemeClr w14:val="tx1"/>
                  </w14:solidFill>
                </w14:textFill>
              </w:rPr>
              <w:t>【】</w:t>
            </w:r>
            <w:permEnd w:id="90"/>
            <w:r>
              <w:rPr>
                <w:rFonts w:hint="eastAsia" w:cs="MS Shell Dlg 2" w:asciiTheme="minorEastAsia" w:hAnsiTheme="minorEastAsia" w:eastAsiaTheme="minorEastAsia"/>
                <w:color w:val="000000" w:themeColor="text1"/>
                <w:sz w:val="21"/>
                <w:szCs w:val="21"/>
                <w14:textFill>
                  <w14:solidFill>
                    <w14:schemeClr w14:val="tx1"/>
                  </w14:solidFill>
                </w14:textFill>
              </w:rPr>
              <w:t>项</w:t>
            </w:r>
            <w:r>
              <w:rPr>
                <w:rFonts w:cs="MS Shell Dlg 2" w:asciiTheme="minorEastAsia" w:hAnsiTheme="minorEastAsia" w:eastAsiaTheme="minorEastAsia"/>
                <w:color w:val="000000" w:themeColor="text1"/>
                <w:sz w:val="21"/>
                <w:szCs w:val="21"/>
                <w14:textFill>
                  <w14:solidFill>
                    <w14:schemeClr w14:val="tx1"/>
                  </w14:solidFill>
                </w14:textFill>
              </w:rPr>
              <w:t>的</w:t>
            </w:r>
            <w:r>
              <w:rPr>
                <w:rFonts w:hint="eastAsia" w:cs="MS Shell Dlg 2" w:asciiTheme="minorEastAsia" w:hAnsiTheme="minorEastAsia" w:eastAsiaTheme="minorEastAsia"/>
                <w:color w:val="000000" w:themeColor="text1"/>
                <w:sz w:val="21"/>
                <w:szCs w:val="21"/>
                <w14:textFill>
                  <w14:solidFill>
                    <w14:schemeClr w14:val="tx1"/>
                  </w14:solidFill>
                </w14:textFill>
              </w:rPr>
              <w:t>约定处理：</w:t>
            </w:r>
          </w:p>
          <w:p>
            <w:pPr>
              <w:pStyle w:val="37"/>
              <w:tabs>
                <w:tab w:val="left" w:pos="1425"/>
              </w:tabs>
              <w:spacing w:line="380" w:lineRule="exact"/>
              <w:ind w:firstLine="420" w:firstLineChars="200"/>
              <w:rPr>
                <w:rFonts w:cs="MS Shell Dlg 2" w:asciiTheme="minorEastAsia" w:hAnsiTheme="minorEastAsia" w:eastAsiaTheme="minorEastAsia"/>
                <w:color w:val="000000" w:themeColor="text1"/>
                <w:sz w:val="21"/>
                <w:szCs w:val="21"/>
                <w14:textFill>
                  <w14:solidFill>
                    <w14:schemeClr w14:val="tx1"/>
                  </w14:solidFill>
                </w14:textFill>
              </w:rPr>
            </w:pPr>
            <w:r>
              <w:rPr>
                <w:rFonts w:hint="eastAsia" w:cs="MS Shell Dlg 2" w:asciiTheme="minorEastAsia" w:hAnsiTheme="minorEastAsia" w:eastAsiaTheme="minorEastAsia"/>
                <w:color w:val="000000" w:themeColor="text1"/>
                <w:sz w:val="21"/>
                <w:szCs w:val="21"/>
                <w14:textFill>
                  <w14:solidFill>
                    <w14:schemeClr w14:val="tx1"/>
                  </w14:solidFill>
                </w14:textFill>
              </w:rPr>
              <w:t>（</w:t>
            </w:r>
            <w:r>
              <w:rPr>
                <w:rFonts w:cs="MS Shell Dlg 2" w:asciiTheme="minorEastAsia" w:hAnsiTheme="minorEastAsia" w:eastAsiaTheme="minorEastAsia"/>
                <w:color w:val="000000" w:themeColor="text1"/>
                <w:sz w:val="21"/>
                <w:szCs w:val="21"/>
                <w14:textFill>
                  <w14:solidFill>
                    <w14:schemeClr w14:val="tx1"/>
                  </w14:solidFill>
                </w14:textFill>
              </w:rPr>
              <w:t>1）不收取提前还款违约金；</w:t>
            </w:r>
          </w:p>
          <w:p>
            <w:pPr>
              <w:pStyle w:val="37"/>
              <w:tabs>
                <w:tab w:val="left" w:pos="1425"/>
              </w:tabs>
              <w:spacing w:line="380" w:lineRule="exact"/>
              <w:ind w:firstLine="420" w:firstLineChars="200"/>
              <w:rPr>
                <w:rFonts w:cs="MS Shell Dlg 2" w:asciiTheme="minorEastAsia" w:hAnsiTheme="minorEastAsia" w:eastAsiaTheme="minorEastAsia"/>
                <w:color w:val="000000" w:themeColor="text1"/>
                <w:sz w:val="21"/>
                <w:szCs w:val="21"/>
                <w14:textFill>
                  <w14:solidFill>
                    <w14:schemeClr w14:val="tx1"/>
                  </w14:solidFill>
                </w14:textFill>
              </w:rPr>
            </w:pPr>
            <w:r>
              <w:rPr>
                <w:rFonts w:hint="eastAsia" w:cs="MS Shell Dlg 2" w:asciiTheme="minorEastAsia" w:hAnsiTheme="minorEastAsia" w:eastAsiaTheme="minorEastAsia"/>
                <w:color w:val="000000" w:themeColor="text1"/>
                <w:sz w:val="21"/>
                <w:szCs w:val="21"/>
                <w14:textFill>
                  <w14:solidFill>
                    <w14:schemeClr w14:val="tx1"/>
                  </w14:solidFill>
                </w14:textFill>
              </w:rPr>
              <w:t>（</w:t>
            </w:r>
            <w:r>
              <w:rPr>
                <w:rFonts w:cs="MS Shell Dlg 2" w:asciiTheme="minorEastAsia" w:hAnsiTheme="minorEastAsia" w:eastAsiaTheme="minorEastAsia"/>
                <w:color w:val="000000" w:themeColor="text1"/>
                <w:sz w:val="21"/>
                <w:szCs w:val="21"/>
                <w14:textFill>
                  <w14:solidFill>
                    <w14:schemeClr w14:val="tx1"/>
                  </w14:solidFill>
                </w14:textFill>
              </w:rPr>
              <w:t>2）甲方充分知晓并同意乙方依据为甲方提供贷款服务产生的乙方内部相关费用、业务合作方服务费、外部作业机构服务费等核定相应标准，按提前还款金额的</w:t>
            </w:r>
            <w:permStart w:id="91" w:edGrp="everyone"/>
            <w:r>
              <w:rPr>
                <w:rFonts w:cs="MS Shell Dlg 2" w:asciiTheme="minorEastAsia" w:hAnsiTheme="minorEastAsia" w:eastAsiaTheme="minorEastAsia"/>
                <w:color w:val="000000" w:themeColor="text1"/>
                <w:sz w:val="21"/>
                <w:szCs w:val="21"/>
                <w14:textFill>
                  <w14:solidFill>
                    <w14:schemeClr w14:val="tx1"/>
                  </w14:solidFill>
                </w14:textFill>
              </w:rPr>
              <w:t>【】</w:t>
            </w:r>
            <w:permEnd w:id="91"/>
            <w:r>
              <w:rPr>
                <w:rFonts w:cs="MS Shell Dlg 2" w:asciiTheme="minorEastAsia" w:hAnsiTheme="minorEastAsia" w:eastAsiaTheme="minorEastAsia"/>
                <w:color w:val="000000" w:themeColor="text1"/>
                <w:sz w:val="21"/>
                <w:szCs w:val="21"/>
                <w14:textFill>
                  <w14:solidFill>
                    <w14:schemeClr w14:val="tx1"/>
                  </w14:solidFill>
                </w14:textFill>
              </w:rPr>
              <w:t>%向甲方收取必要的提前还款违约金</w:t>
            </w:r>
            <w:r>
              <w:rPr>
                <w:rFonts w:hint="eastAsia" w:cs="MS Shell Dlg 2" w:asciiTheme="minorEastAsia" w:hAnsiTheme="minorEastAsia" w:eastAsiaTheme="minorEastAsia"/>
                <w:color w:val="000000" w:themeColor="text1"/>
                <w:sz w:val="21"/>
                <w:szCs w:val="21"/>
                <w14:textFill>
                  <w14:solidFill>
                    <w14:schemeClr w14:val="tx1"/>
                  </w14:solidFill>
                </w14:textFill>
              </w:rPr>
              <w:t>。</w:t>
            </w:r>
          </w:p>
          <w:p>
            <w:pPr>
              <w:pStyle w:val="37"/>
              <w:tabs>
                <w:tab w:val="left" w:pos="1425"/>
              </w:tabs>
              <w:spacing w:line="380" w:lineRule="exact"/>
              <w:ind w:firstLine="420" w:firstLineChars="200"/>
              <w:rPr>
                <w:rFonts w:cs="MS Shell Dlg 2" w:asciiTheme="minorEastAsia" w:hAnsiTheme="minorEastAsia" w:eastAsiaTheme="minorEastAsia"/>
                <w:color w:val="000000" w:themeColor="text1"/>
                <w:sz w:val="21"/>
                <w:szCs w:val="21"/>
                <w14:textFill>
                  <w14:solidFill>
                    <w14:schemeClr w14:val="tx1"/>
                  </w14:solidFill>
                </w14:textFill>
              </w:rPr>
            </w:pPr>
            <w:r>
              <w:rPr>
                <w:rFonts w:hint="eastAsia" w:cs="MS Shell Dlg 2" w:asciiTheme="minorEastAsia" w:hAnsiTheme="minorEastAsia" w:eastAsiaTheme="minorEastAsia"/>
                <w:color w:val="000000" w:themeColor="text1"/>
                <w:sz w:val="21"/>
                <w:szCs w:val="21"/>
                <w14:textFill>
                  <w14:solidFill>
                    <w14:schemeClr w14:val="tx1"/>
                  </w14:solidFill>
                </w14:textFill>
              </w:rPr>
              <w:t>（</w:t>
            </w:r>
            <w:r>
              <w:rPr>
                <w:rFonts w:cs="MS Shell Dlg 2" w:asciiTheme="minorEastAsia" w:hAnsiTheme="minorEastAsia" w:eastAsiaTheme="minorEastAsia"/>
                <w:color w:val="000000" w:themeColor="text1"/>
                <w:sz w:val="21"/>
                <w:szCs w:val="21"/>
                <w14:textFill>
                  <w14:solidFill>
                    <w14:schemeClr w14:val="tx1"/>
                  </w14:solidFill>
                </w14:textFill>
              </w:rPr>
              <w:t>3）按已优惠利息收取提前还款违约金。提前还款违约金=提前还款本金对应已优惠利息=提前还款本金按优惠前贷款利率计算所得利息-提前还款本金按优惠后执行利率计算所得利息。</w:t>
            </w:r>
          </w:p>
          <w:p>
            <w:pPr>
              <w:pStyle w:val="29"/>
              <w:snapToGrid w:val="0"/>
              <w:spacing w:line="380" w:lineRule="exact"/>
              <w:rPr>
                <w:color w:val="000000" w:themeColor="text1"/>
                <w:szCs w:val="21"/>
                <w14:textFill>
                  <w14:solidFill>
                    <w14:schemeClr w14:val="tx1"/>
                  </w14:solidFill>
                </w14:textFill>
              </w:rPr>
            </w:pPr>
            <w:r>
              <w:rPr>
                <w:rFonts w:hint="eastAsia" w:cs="MS Shell Dlg 2" w:asciiTheme="minorEastAsia" w:hAnsiTheme="minorEastAsia" w:eastAsiaTheme="minorEastAsia"/>
                <w:color w:val="000000" w:themeColor="text1"/>
                <w:szCs w:val="21"/>
                <w14:textFill>
                  <w14:solidFill>
                    <w14:schemeClr w14:val="tx1"/>
                  </w14:solidFill>
                </w14:textFill>
              </w:rPr>
              <w:t>甲方应在提前还款日前支付提前还款违约金。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vMerge w:val="continue"/>
            <w:tcBorders>
              <w:left w:val="single" w:color="auto" w:sz="4" w:space="0"/>
              <w:right w:val="single" w:color="auto" w:sz="4" w:space="0"/>
            </w:tcBorders>
          </w:tcPr>
          <w:p>
            <w:pPr>
              <w:snapToGrid w:val="0"/>
              <w:spacing w:line="380" w:lineRule="exact"/>
              <w:rPr>
                <w:color w:val="000000" w:themeColor="text1"/>
                <w:szCs w:val="21"/>
                <w14:textFill>
                  <w14:solidFill>
                    <w14:schemeClr w14:val="tx1"/>
                  </w14:solidFill>
                </w14:textFill>
              </w:rPr>
            </w:pPr>
          </w:p>
        </w:tc>
        <w:tc>
          <w:tcPr>
            <w:tcW w:w="1276" w:type="dxa"/>
            <w:gridSpan w:val="2"/>
            <w:tcBorders>
              <w:left w:val="single" w:color="auto" w:sz="4" w:space="0"/>
            </w:tcBorders>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贴息</w:t>
            </w:r>
          </w:p>
        </w:tc>
        <w:tc>
          <w:tcPr>
            <w:tcW w:w="7343" w:type="dxa"/>
            <w:gridSpan w:val="12"/>
          </w:tcPr>
          <w:p>
            <w:pPr>
              <w:pStyle w:val="29"/>
              <w:snapToGrid w:val="0"/>
              <w:spacing w:line="380" w:lineRule="exact"/>
              <w:rPr>
                <w:color w:val="000000" w:themeColor="text1"/>
                <w:szCs w:val="21"/>
                <w14:textFill>
                  <w14:solidFill>
                    <w14:schemeClr w14:val="tx1"/>
                  </w14:solidFill>
                </w14:textFill>
              </w:rPr>
            </w:pPr>
            <w:permStart w:id="92" w:edGrp="everyone"/>
            <w:r>
              <w:rPr>
                <w:rFonts w:hint="eastAsia"/>
                <w:color w:val="000000" w:themeColor="text1"/>
                <w:szCs w:val="21"/>
                <w14:textFill>
                  <w14:solidFill>
                    <w14:schemeClr w14:val="tx1"/>
                  </w14:solidFill>
                </w14:textFill>
              </w:rPr>
              <w:t>【】</w:t>
            </w:r>
            <w:permEnd w:id="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restart"/>
            <w:tcBorders>
              <w:left w:val="single" w:color="auto" w:sz="4" w:space="0"/>
            </w:tcBorders>
          </w:tcPr>
          <w:p>
            <w:pPr>
              <w:snapToGrid w:val="0"/>
              <w:spacing w:line="380" w:lineRule="exact"/>
              <w:rPr>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抵押物保险</w:t>
            </w:r>
          </w:p>
        </w:tc>
        <w:tc>
          <w:tcPr>
            <w:tcW w:w="7343" w:type="dxa"/>
            <w:gridSpan w:val="12"/>
          </w:tcPr>
          <w:p>
            <w:pPr>
              <w:pStyle w:val="29"/>
              <w:spacing w:line="380" w:lineRule="exact"/>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甲乙双方协商</w:t>
            </w:r>
            <w:r>
              <w:rPr>
                <w:rFonts w:hint="eastAsia"/>
                <w:b/>
                <w:bCs/>
                <w:color w:val="000000" w:themeColor="text1"/>
                <w14:textFill>
                  <w14:solidFill>
                    <w14:schemeClr w14:val="tx1"/>
                  </w14:solidFill>
                </w14:textFill>
              </w:rPr>
              <w:t>，</w:t>
            </w:r>
            <w:r>
              <w:rPr>
                <w:rFonts w:hint="eastAsia"/>
                <w:b/>
                <w:bCs/>
                <w:color w:val="000000" w:themeColor="text1"/>
                <w:szCs w:val="21"/>
                <w14:textFill>
                  <w14:solidFill>
                    <w14:schemeClr w14:val="tx1"/>
                  </w14:solidFill>
                </w14:textFill>
              </w:rPr>
              <w:t>按以下第</w:t>
            </w:r>
            <w:permStart w:id="93" w:edGrp="everyone"/>
            <w:r>
              <w:rPr>
                <w:rFonts w:hint="eastAsia"/>
                <w:b/>
                <w:bCs/>
                <w:color w:val="000000" w:themeColor="text1"/>
                <w:szCs w:val="21"/>
                <w14:textFill>
                  <w14:solidFill>
                    <w14:schemeClr w14:val="tx1"/>
                  </w14:solidFill>
                </w14:textFill>
              </w:rPr>
              <w:t>【】</w:t>
            </w:r>
            <w:permEnd w:id="93"/>
            <w:r>
              <w:rPr>
                <w:rFonts w:hint="eastAsia"/>
                <w:b/>
                <w:bCs/>
                <w:color w:val="000000" w:themeColor="text1"/>
                <w:szCs w:val="21"/>
                <w14:textFill>
                  <w14:solidFill>
                    <w14:schemeClr w14:val="tx1"/>
                  </w14:solidFill>
                </w14:textFill>
              </w:rPr>
              <w:t>种方式执行：</w:t>
            </w:r>
          </w:p>
          <w:p>
            <w:pPr>
              <w:pStyle w:val="29"/>
              <w:numPr>
                <w:ilvl w:val="0"/>
                <w:numId w:val="40"/>
              </w:numPr>
              <w:spacing w:line="380" w:lineRule="exact"/>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甲、乙双方根据抵押担保债权的具体情况及乙方的信贷政策确定抵押物保险的险种、保险期限、投保金额，乙方为该抵押物保险的优先受偿人（第一受益人）；</w:t>
            </w:r>
          </w:p>
          <w:p>
            <w:pPr>
              <w:pStyle w:val="29"/>
              <w:numPr>
                <w:ilvl w:val="0"/>
                <w:numId w:val="40"/>
              </w:numPr>
              <w:spacing w:line="380" w:lineRule="exact"/>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甲方无需为抵押物办理保险</w:t>
            </w:r>
            <w:r>
              <w:rPr>
                <w:rFonts w:hint="eastAsia" w:ascii="宋体" w:hAnsi="宋体"/>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continue"/>
            <w:tcBorders>
              <w:left w:val="single" w:color="auto" w:sz="4" w:space="0"/>
            </w:tcBorders>
          </w:tcPr>
          <w:p>
            <w:pPr>
              <w:snapToGrid w:val="0"/>
              <w:spacing w:line="380" w:lineRule="exact"/>
              <w:rPr>
                <w:b/>
                <w:color w:val="000000" w:themeColor="text1"/>
                <w:szCs w:val="21"/>
                <w14:textFill>
                  <w14:solidFill>
                    <w14:schemeClr w14:val="tx1"/>
                  </w14:solidFill>
                </w14:textFill>
              </w:rPr>
            </w:pPr>
          </w:p>
        </w:tc>
        <w:tc>
          <w:tcPr>
            <w:tcW w:w="7343" w:type="dxa"/>
            <w:gridSpan w:val="12"/>
          </w:tcPr>
          <w:p>
            <w:pP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当需办理保险时，经甲乙双方协商一致同意，保费承担按以下第</w:t>
            </w:r>
            <w:permStart w:id="94" w:edGrp="everyone"/>
            <w:r>
              <w:rPr>
                <w:rFonts w:hint="eastAsia"/>
                <w:b/>
                <w:bCs/>
                <w:color w:val="000000" w:themeColor="text1"/>
                <w:szCs w:val="21"/>
                <w14:textFill>
                  <w14:solidFill>
                    <w14:schemeClr w14:val="tx1"/>
                  </w14:solidFill>
                </w14:textFill>
              </w:rPr>
              <w:t>【】</w:t>
            </w:r>
            <w:permEnd w:id="94"/>
            <w:r>
              <w:rPr>
                <w:rFonts w:hint="eastAsia"/>
                <w:b/>
                <w:bCs/>
                <w:color w:val="000000" w:themeColor="text1"/>
                <w:szCs w:val="21"/>
                <w14:textFill>
                  <w14:solidFill>
                    <w14:schemeClr w14:val="tx1"/>
                  </w14:solidFill>
                </w14:textFill>
              </w:rPr>
              <w:t>种方式执行：</w:t>
            </w:r>
          </w:p>
          <w:p>
            <w:pPr>
              <w:pStyle w:val="29"/>
              <w:numPr>
                <w:ilvl w:val="0"/>
                <w:numId w:val="41"/>
              </w:numPr>
              <w:spacing w:line="380" w:lineRule="exact"/>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保险费由甲方承担；</w:t>
            </w:r>
          </w:p>
          <w:p>
            <w:pPr>
              <w:pStyle w:val="29"/>
              <w:numPr>
                <w:ilvl w:val="0"/>
                <w:numId w:val="41"/>
              </w:numPr>
              <w:spacing w:line="380" w:lineRule="exact"/>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保险费由乙方承担；</w:t>
            </w:r>
          </w:p>
          <w:p>
            <w:pPr>
              <w:pStyle w:val="29"/>
              <w:numPr>
                <w:ilvl w:val="0"/>
                <w:numId w:val="41"/>
              </w:numPr>
              <w:spacing w:line="380" w:lineRule="exact"/>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保险费由甲、乙方按合理比例共同承担，其中甲方承担全部保险费的</w:t>
            </w:r>
            <w:permStart w:id="95" w:edGrp="everyone"/>
            <w:r>
              <w:rPr>
                <w:rFonts w:hint="eastAsia"/>
                <w:b/>
                <w:bCs/>
                <w:color w:val="000000" w:themeColor="text1"/>
                <w:szCs w:val="21"/>
                <w14:textFill>
                  <w14:solidFill>
                    <w14:schemeClr w14:val="tx1"/>
                  </w14:solidFill>
                </w14:textFill>
              </w:rPr>
              <w:t>【】</w:t>
            </w:r>
            <w:permEnd w:id="95"/>
            <w:r>
              <w:rPr>
                <w:b/>
                <w:bCs/>
                <w:color w:val="000000" w:themeColor="text1"/>
                <w:szCs w:val="21"/>
                <w14:textFill>
                  <w14:solidFill>
                    <w14:schemeClr w14:val="tx1"/>
                  </w14:solidFill>
                </w14:textFill>
              </w:rPr>
              <w:t>%</w:t>
            </w:r>
            <w:r>
              <w:rPr>
                <w:rFonts w:hint="eastAsia"/>
                <w:b/>
                <w:bCs/>
                <w:color w:val="000000" w:themeColor="text1"/>
                <w:szCs w:val="21"/>
                <w14:textFill>
                  <w14:solidFill>
                    <w14:schemeClr w14:val="tx1"/>
                  </w14:solidFill>
                </w14:textFill>
              </w:rPr>
              <w:t>，乙方承担全部保险费的</w:t>
            </w:r>
            <w:permStart w:id="96" w:edGrp="everyone"/>
            <w:r>
              <w:rPr>
                <w:rFonts w:hint="eastAsia"/>
                <w:b/>
                <w:bCs/>
                <w:color w:val="000000" w:themeColor="text1"/>
                <w:szCs w:val="21"/>
                <w14:textFill>
                  <w14:solidFill>
                    <w14:schemeClr w14:val="tx1"/>
                  </w14:solidFill>
                </w14:textFill>
              </w:rPr>
              <w:t>【】</w:t>
            </w:r>
            <w:permEnd w:id="96"/>
            <w:r>
              <w:rPr>
                <w:b/>
                <w:bCs/>
                <w:color w:val="000000" w:themeColor="text1"/>
                <w:szCs w:val="21"/>
                <w14:textFill>
                  <w14:solidFill>
                    <w14:schemeClr w14:val="tx1"/>
                  </w14:solidFill>
                </w14:textFill>
              </w:rPr>
              <w:t>%</w:t>
            </w: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2121" w:type="dxa"/>
            <w:gridSpan w:val="3"/>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抵押登记</w:t>
            </w:r>
          </w:p>
        </w:tc>
        <w:tc>
          <w:tcPr>
            <w:tcW w:w="7343" w:type="dxa"/>
            <w:gridSpan w:val="12"/>
          </w:tcPr>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甲方提供的抵押房产为期房的，须在本协议签署后</w:t>
            </w:r>
            <w:permStart w:id="97" w:edGrp="everyone"/>
            <w:r>
              <w:rPr>
                <w:rFonts w:hint="eastAsia"/>
                <w:color w:val="000000" w:themeColor="text1"/>
                <w:szCs w:val="21"/>
                <w14:textFill>
                  <w14:solidFill>
                    <w14:schemeClr w14:val="tx1"/>
                  </w14:solidFill>
                </w14:textFill>
              </w:rPr>
              <w:t>【】</w:t>
            </w:r>
            <w:permEnd w:id="97"/>
            <w:r>
              <w:rPr>
                <w:rFonts w:hint="eastAsia"/>
                <w:color w:val="000000" w:themeColor="text1"/>
                <w:szCs w:val="21"/>
                <w14:textFill>
                  <w14:solidFill>
                    <w14:schemeClr w14:val="tx1"/>
                  </w14:solidFill>
                </w14:textFill>
              </w:rPr>
              <w:t>日内配合乙方办理期房抵押权预告登记，在开发商取得房屋所有权证（指开发商申请初始登记而取得的权证）并备好相关材料，具备办理所有权证（指甲方因转移登记而取得的权证，下同）的条件后</w:t>
            </w:r>
            <w:permStart w:id="98" w:edGrp="everyone"/>
            <w:r>
              <w:rPr>
                <w:rFonts w:hint="eastAsia"/>
                <w:color w:val="000000" w:themeColor="text1"/>
                <w:szCs w:val="21"/>
                <w14:textFill>
                  <w14:solidFill>
                    <w14:schemeClr w14:val="tx1"/>
                  </w14:solidFill>
                </w14:textFill>
              </w:rPr>
              <w:t>【】</w:t>
            </w:r>
            <w:permEnd w:id="98"/>
            <w:r>
              <w:rPr>
                <w:rFonts w:hint="eastAsia"/>
                <w:color w:val="000000" w:themeColor="text1"/>
                <w:szCs w:val="21"/>
                <w14:textFill>
                  <w14:solidFill>
                    <w14:schemeClr w14:val="tx1"/>
                  </w14:solidFill>
                </w14:textFill>
              </w:rPr>
              <w:t>日内办妥所有权证，并在甲方取得抵押房屋的所有权证之日起</w:t>
            </w:r>
            <w:permStart w:id="99" w:edGrp="everyone"/>
            <w:r>
              <w:rPr>
                <w:rFonts w:hint="eastAsia"/>
                <w:color w:val="000000" w:themeColor="text1"/>
                <w:szCs w:val="21"/>
                <w14:textFill>
                  <w14:solidFill>
                    <w14:schemeClr w14:val="tx1"/>
                  </w14:solidFill>
                </w14:textFill>
              </w:rPr>
              <w:t>【】</w:t>
            </w:r>
            <w:permEnd w:id="99"/>
            <w:r>
              <w:rPr>
                <w:rFonts w:hint="eastAsia"/>
                <w:color w:val="000000" w:themeColor="text1"/>
                <w:szCs w:val="21"/>
                <w14:textFill>
                  <w14:solidFill>
                    <w14:schemeClr w14:val="tx1"/>
                  </w14:solidFill>
                </w14:textFill>
              </w:rPr>
              <w:t>日内办理抵押房产的抵押登记手续；甲方提供的抵押房产为现房的，应在本协议签署后</w:t>
            </w:r>
            <w:permStart w:id="100" w:edGrp="everyone"/>
            <w:r>
              <w:rPr>
                <w:rFonts w:hint="eastAsia"/>
                <w:color w:val="000000" w:themeColor="text1"/>
                <w:szCs w:val="21"/>
                <w14:textFill>
                  <w14:solidFill>
                    <w14:schemeClr w14:val="tx1"/>
                  </w14:solidFill>
                </w14:textFill>
              </w:rPr>
              <w:t>【】</w:t>
            </w:r>
            <w:permEnd w:id="100"/>
            <w:r>
              <w:rPr>
                <w:rFonts w:hint="eastAsia"/>
                <w:color w:val="000000" w:themeColor="text1"/>
                <w:szCs w:val="21"/>
                <w14:textFill>
                  <w14:solidFill>
                    <w14:schemeClr w14:val="tx1"/>
                  </w14:solidFill>
                </w14:textFill>
              </w:rPr>
              <w:t>日内办理抵押房产的抵押登记手续。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2121" w:type="dxa"/>
            <w:gridSpan w:val="3"/>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拍卖保留价</w:t>
            </w:r>
          </w:p>
        </w:tc>
        <w:tc>
          <w:tcPr>
            <w:tcW w:w="7343" w:type="dxa"/>
            <w:gridSpan w:val="12"/>
          </w:tcPr>
          <w:p>
            <w:pPr>
              <w:pStyle w:val="29"/>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采用拍卖方式实现抵押权的，乙方可按届时未受清偿的本合同债务的总额或不低于该数额</w:t>
            </w:r>
            <w:permStart w:id="101" w:edGrp="everyone"/>
            <w:r>
              <w:rPr>
                <w:rFonts w:hint="eastAsia"/>
                <w:color w:val="000000" w:themeColor="text1"/>
                <w:szCs w:val="21"/>
                <w14:textFill>
                  <w14:solidFill>
                    <w14:schemeClr w14:val="tx1"/>
                  </w14:solidFill>
                </w14:textFill>
              </w:rPr>
              <w:t>【】</w:t>
            </w:r>
            <w:permEnd w:id="101"/>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的比率提出拍卖保留价。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2121" w:type="dxa"/>
            <w:gridSpan w:val="3"/>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投诉与咨询渠道</w:t>
            </w:r>
          </w:p>
        </w:tc>
        <w:tc>
          <w:tcPr>
            <w:tcW w:w="7343" w:type="dxa"/>
            <w:gridSpan w:val="12"/>
          </w:tcPr>
          <w:p>
            <w:pPr>
              <w:pStyle w:val="29"/>
              <w:snapToGrid w:val="0"/>
              <w:spacing w:line="380" w:lineRule="exact"/>
              <w:rPr>
                <w:color w:val="000000" w:themeColor="text1"/>
                <w:szCs w:val="21"/>
                <w14:textFill>
                  <w14:solidFill>
                    <w14:schemeClr w14:val="tx1"/>
                  </w14:solidFill>
                </w14:textFill>
              </w:rPr>
            </w:pPr>
            <w:permStart w:id="102" w:edGrp="everyone"/>
            <w:r>
              <w:rPr>
                <w:rFonts w:hint="eastAsia"/>
                <w:color w:val="000000" w:themeColor="text1"/>
                <w:szCs w:val="21"/>
                <w14:textFill>
                  <w14:solidFill>
                    <w14:schemeClr w14:val="tx1"/>
                  </w14:solidFill>
                </w14:textFill>
              </w:rPr>
              <w:t>【甲方、丙方对乙方业务咨询与投诉可通过乙方统一客户服务热线</w:t>
            </w:r>
            <w:r>
              <w:rPr>
                <w:color w:val="000000" w:themeColor="text1"/>
                <w:szCs w:val="21"/>
                <w14:textFill>
                  <w14:solidFill>
                    <w14:schemeClr w14:val="tx1"/>
                  </w14:solidFill>
                </w14:textFill>
              </w:rPr>
              <w:t>95558</w:t>
            </w:r>
            <w:r>
              <w:rPr>
                <w:rFonts w:hint="eastAsia"/>
                <w:color w:val="000000" w:themeColor="text1"/>
                <w:szCs w:val="21"/>
                <w14:textFill>
                  <w14:solidFill>
                    <w14:schemeClr w14:val="tx1"/>
                  </w14:solidFill>
                </w14:textFill>
              </w:rPr>
              <w:t>进行反馈。】</w:t>
            </w:r>
            <w:perm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争议解决方式</w:t>
            </w:r>
          </w:p>
        </w:tc>
        <w:tc>
          <w:tcPr>
            <w:tcW w:w="7343" w:type="dxa"/>
            <w:gridSpan w:val="12"/>
          </w:tcPr>
          <w:p>
            <w:pPr>
              <w:pStyle w:val="29"/>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凡因本合同订立、履行所发生的或与本合同有关的一切争议，各方应友好协商解决；协商不成的，各方均同意采取以下第</w:t>
            </w:r>
            <w:permStart w:id="103" w:edGrp="everyone"/>
            <w:r>
              <w:rPr>
                <w:rFonts w:hint="eastAsia"/>
                <w:color w:val="000000" w:themeColor="text1"/>
                <w:szCs w:val="21"/>
                <w14:textFill>
                  <w14:solidFill>
                    <w14:schemeClr w14:val="tx1"/>
                  </w14:solidFill>
                </w14:textFill>
              </w:rPr>
              <w:t>【】</w:t>
            </w:r>
            <w:permEnd w:id="103"/>
            <w:r>
              <w:rPr>
                <w:rFonts w:hint="eastAsia"/>
                <w:b/>
                <w:color w:val="000000" w:themeColor="text1"/>
                <w:szCs w:val="21"/>
                <w14:textFill>
                  <w14:solidFill>
                    <w14:schemeClr w14:val="tx1"/>
                  </w14:solidFill>
                </w14:textFill>
              </w:rPr>
              <w:t>种方式解决：</w:t>
            </w:r>
          </w:p>
          <w:p>
            <w:pPr>
              <w:pStyle w:val="29"/>
              <w:numPr>
                <w:ilvl w:val="0"/>
                <w:numId w:val="42"/>
              </w:numPr>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向</w:t>
            </w:r>
            <w:permStart w:id="104" w:edGrp="everyone"/>
            <w:r>
              <w:rPr>
                <w:rFonts w:hint="eastAsia"/>
                <w:color w:val="000000" w:themeColor="text1"/>
                <w:szCs w:val="21"/>
                <w14:textFill>
                  <w14:solidFill>
                    <w14:schemeClr w14:val="tx1"/>
                  </w14:solidFill>
                </w14:textFill>
              </w:rPr>
              <w:t>【】</w:t>
            </w:r>
            <w:permEnd w:id="104"/>
            <w:r>
              <w:rPr>
                <w:rFonts w:hint="eastAsia"/>
                <w:b/>
                <w:color w:val="000000" w:themeColor="text1"/>
                <w:szCs w:val="21"/>
                <w14:textFill>
                  <w14:solidFill>
                    <w14:schemeClr w14:val="tx1"/>
                  </w14:solidFill>
                </w14:textFill>
              </w:rPr>
              <w:t>申请仲裁，仲裁地为</w:t>
            </w:r>
            <w:permStart w:id="105" w:edGrp="everyone"/>
            <w:r>
              <w:rPr>
                <w:rFonts w:hint="eastAsia"/>
                <w:b/>
                <w:color w:val="000000" w:themeColor="text1"/>
                <w:szCs w:val="21"/>
                <w14:textFill>
                  <w14:solidFill>
                    <w14:schemeClr w14:val="tx1"/>
                  </w14:solidFill>
                </w14:textFill>
              </w:rPr>
              <w:t>【】</w:t>
            </w:r>
            <w:permEnd w:id="105"/>
            <w:r>
              <w:rPr>
                <w:rFonts w:hint="eastAsia"/>
                <w:b/>
                <w:color w:val="000000" w:themeColor="text1"/>
                <w:szCs w:val="21"/>
                <w14:textFill>
                  <w14:solidFill>
                    <w14:schemeClr w14:val="tx1"/>
                  </w14:solidFill>
                </w14:textFill>
              </w:rPr>
              <w:t>，并适用申请仲裁时该机构现行有效的仲裁规则；</w:t>
            </w:r>
          </w:p>
          <w:p>
            <w:pPr>
              <w:numPr>
                <w:ilvl w:val="0"/>
                <w:numId w:val="42"/>
              </w:numPr>
              <w:snapToGrid w:val="0"/>
              <w:spacing w:line="380" w:lineRule="exact"/>
              <w:rPr>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向</w:t>
            </w:r>
            <w:permStart w:id="106" w:edGrp="everyone"/>
            <w:r>
              <w:rPr>
                <w:rFonts w:hint="eastAsia"/>
                <w:b/>
                <w:color w:val="000000" w:themeColor="text1"/>
                <w:szCs w:val="21"/>
                <w:u w:val="single"/>
                <w14:textFill>
                  <w14:solidFill>
                    <w14:schemeClr w14:val="tx1"/>
                  </w14:solidFill>
                </w14:textFill>
              </w:rPr>
              <w:t>乙方住所地</w:t>
            </w:r>
            <w:permEnd w:id="106"/>
            <w:r>
              <w:rPr>
                <w:rFonts w:hint="eastAsia"/>
                <w:b/>
                <w:color w:val="000000" w:themeColor="text1"/>
                <w:szCs w:val="21"/>
                <w14:textFill>
                  <w14:solidFill>
                    <w14:schemeClr w14:val="tx1"/>
                  </w14:solidFill>
                </w14:textFill>
              </w:rPr>
              <w:t>有管辖权的人民法院提起诉讼。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公证、登记、鉴定、评估、保管、过户、提存等事项</w:t>
            </w:r>
          </w:p>
        </w:tc>
        <w:tc>
          <w:tcPr>
            <w:tcW w:w="7343" w:type="dxa"/>
            <w:gridSpan w:val="12"/>
          </w:tcPr>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凡与本合同有关的以下事项由甲方负责办理并承担相关费用：</w:t>
            </w:r>
            <w:permStart w:id="107" w:edGrp="everyone"/>
            <w:r>
              <w:rPr>
                <w:rFonts w:hint="eastAsia"/>
                <w:color w:val="000000" w:themeColor="text1"/>
                <w:szCs w:val="21"/>
                <w14:textFill>
                  <w14:solidFill>
                    <w14:schemeClr w14:val="tx1"/>
                  </w14:solidFill>
                </w14:textFill>
              </w:rPr>
              <w:t>【】</w:t>
            </w:r>
            <w:permEnd w:id="107"/>
            <w:r>
              <w:rPr>
                <w:rFonts w:hint="eastAsia"/>
                <w:color w:val="000000" w:themeColor="text1"/>
                <w:szCs w:val="21"/>
                <w14:textFill>
                  <w14:solidFill>
                    <w14:schemeClr w14:val="tx1"/>
                  </w14:solidFill>
                </w14:textFill>
              </w:rPr>
              <w:t>；凡与本合同有关的以下事项由乙方负责办理并承担相关费用：</w:t>
            </w:r>
            <w:permStart w:id="108" w:edGrp="everyone"/>
            <w:r>
              <w:rPr>
                <w:rFonts w:hint="eastAsia"/>
                <w:color w:val="000000" w:themeColor="text1"/>
                <w:szCs w:val="21"/>
                <w14:textFill>
                  <w14:solidFill>
                    <w14:schemeClr w14:val="tx1"/>
                  </w14:solidFill>
                </w14:textFill>
              </w:rPr>
              <w:t>【】</w:t>
            </w:r>
            <w:permEnd w:id="108"/>
            <w:r>
              <w:rPr>
                <w:rFonts w:hint="eastAsia"/>
                <w:color w:val="000000" w:themeColor="text1"/>
                <w:szCs w:val="21"/>
                <w14:textFill>
                  <w14:solidFill>
                    <w14:schemeClr w14:val="tx1"/>
                  </w14:solidFill>
                </w14:textFill>
              </w:rPr>
              <w:t>；凡与本合同有关的以下事项由丙方负责办理并承担相关费用：</w:t>
            </w:r>
            <w:permStart w:id="109" w:edGrp="everyone"/>
            <w:r>
              <w:rPr>
                <w:rFonts w:hint="eastAsia"/>
                <w:color w:val="000000" w:themeColor="text1"/>
                <w:szCs w:val="21"/>
                <w14:textFill>
                  <w14:solidFill>
                    <w14:schemeClr w14:val="tx1"/>
                  </w14:solidFill>
                </w14:textFill>
              </w:rPr>
              <w:t>【】</w:t>
            </w:r>
            <w:permEnd w:id="109"/>
            <w:r>
              <w:rPr>
                <w:rFonts w:hint="eastAsia"/>
                <w:color w:val="000000" w:themeColor="text1"/>
                <w:szCs w:val="21"/>
                <w14:textFill>
                  <w14:solidFill>
                    <w14:schemeClr w14:val="tx1"/>
                  </w14:solidFill>
                </w14:textFill>
              </w:rPr>
              <w:t>。</w:t>
            </w:r>
          </w:p>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①公证</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②登记</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③鉴定</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④评估</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⑤保管</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⑥过户</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⑦提存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tcPr>
          <w:p>
            <w:pPr>
              <w:snapToGrid w:val="0"/>
              <w:spacing w:line="380" w:lineRule="exac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其他约定</w:t>
            </w:r>
          </w:p>
        </w:tc>
        <w:tc>
          <w:tcPr>
            <w:tcW w:w="7343" w:type="dxa"/>
            <w:gridSpan w:val="12"/>
          </w:tcPr>
          <w:p>
            <w:pPr>
              <w:snapToGrid w:val="0"/>
              <w:spacing w:line="380" w:lineRule="exact"/>
              <w:rPr>
                <w:color w:val="000000" w:themeColor="text1"/>
                <w:szCs w:val="21"/>
                <w14:textFill>
                  <w14:solidFill>
                    <w14:schemeClr w14:val="tx1"/>
                  </w14:solidFill>
                </w14:textFill>
              </w:rPr>
            </w:pPr>
            <w:permStart w:id="110" w:edGrp="everyone"/>
            <w:r>
              <w:rPr>
                <w:rFonts w:hint="eastAsia"/>
                <w:color w:val="000000" w:themeColor="text1"/>
                <w:szCs w:val="21"/>
                <w14:textFill>
                  <w14:solidFill>
                    <w14:schemeClr w14:val="tx1"/>
                  </w14:solidFill>
                </w14:textFill>
              </w:rPr>
              <w:t>【】</w:t>
            </w:r>
            <w:permEnd w:id="110"/>
          </w:p>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如本条约定与其他条款约定冲突的，应以本条约定为准。</w:t>
            </w:r>
          </w:p>
        </w:tc>
      </w:tr>
    </w:tbl>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（以下无正文）</w:t>
      </w:r>
    </w:p>
    <w:p>
      <w:pPr>
        <w:snapToGrid w:val="0"/>
        <w:spacing w:line="380" w:lineRule="exact"/>
        <w:rPr>
          <w:b/>
          <w:color w:val="000000" w:themeColor="text1"/>
          <w:szCs w:val="21"/>
          <w14:textFill>
            <w14:solidFill>
              <w14:schemeClr w14:val="tx1"/>
            </w14:solidFill>
          </w14:textFill>
        </w:rPr>
      </w:pPr>
    </w:p>
    <w:p>
      <w:pPr>
        <w:snapToGrid w:val="0"/>
        <w:spacing w:line="380" w:lineRule="exact"/>
        <w:rPr>
          <w:b/>
          <w:color w:val="000000" w:themeColor="text1"/>
          <w:szCs w:val="21"/>
          <w14:textFill>
            <w14:solidFill>
              <w14:schemeClr w14:val="tx1"/>
            </w14:solidFill>
          </w14:textFill>
        </w:rPr>
      </w:pPr>
      <w:r>
        <w:rPr>
          <w:b/>
          <w:color w:val="000000" w:themeColor="text1"/>
          <w:szCs w:val="21"/>
          <w14:textFill>
            <w14:solidFill>
              <w14:schemeClr w14:val="tx1"/>
            </w14:solidFill>
          </w14:textFill>
        </w:rPr>
        <w:br w:type="page"/>
      </w:r>
    </w:p>
    <w:p>
      <w:pPr>
        <w:snapToGrid w:val="0"/>
        <w:spacing w:line="380" w:lineRule="exact"/>
        <w:rPr>
          <w:color w:val="000000" w:themeColor="text1"/>
          <w:szCs w:val="21"/>
          <w14:textFill>
            <w14:solidFill>
              <w14:schemeClr w14:val="tx1"/>
            </w14:solidFill>
          </w14:textFill>
        </w:rPr>
      </w:pPr>
    </w:p>
    <w:p>
      <w:pPr>
        <w:snapToGrid w:val="0"/>
        <w:spacing w:line="380" w:lineRule="exact"/>
        <w:rPr>
          <w:color w:val="000000" w:themeColor="text1"/>
          <w:szCs w:val="21"/>
          <w14:textFill>
            <w14:solidFill>
              <w14:schemeClr w14:val="tx1"/>
            </w14:solidFill>
          </w14:textFill>
        </w:rPr>
      </w:pPr>
    </w:p>
    <w:p>
      <w:pPr>
        <w:snapToGrid w:val="0"/>
        <w:spacing w:line="380" w:lineRule="exact"/>
        <w:rPr>
          <w:color w:val="000000" w:themeColor="text1"/>
          <w:szCs w:val="21"/>
          <w14:textFill>
            <w14:solidFill>
              <w14:schemeClr w14:val="tx1"/>
            </w14:solidFill>
          </w14:textFill>
        </w:rPr>
      </w:pPr>
    </w:p>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甲方：</w:t>
      </w:r>
      <w:permStart w:id="111" w:edGrp="everyone"/>
      <w:r>
        <w:rPr>
          <w:rFonts w:hint="eastAsia"/>
          <w:color w:val="000000" w:themeColor="text1"/>
          <w:szCs w:val="21"/>
          <w14:textFill>
            <w14:solidFill>
              <w14:schemeClr w14:val="tx1"/>
            </w14:solidFill>
          </w14:textFill>
        </w:rPr>
        <w:t>【】</w:t>
      </w:r>
      <w:permEnd w:id="111"/>
    </w:p>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借款人</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抵押人：</w:t>
      </w:r>
      <w:permStart w:id="112" w:edGrp="everyone"/>
      <w:r>
        <w:rPr>
          <w:rFonts w:hint="eastAsia"/>
          <w:color w:val="000000" w:themeColor="text1"/>
          <w:szCs w:val="21"/>
          <w14:textFill>
            <w14:solidFill>
              <w14:schemeClr w14:val="tx1"/>
            </w14:solidFill>
          </w14:textFill>
        </w:rPr>
        <w:t>【】</w:t>
      </w:r>
      <w:permEnd w:id="112"/>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借款人</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抵押人配偶：</w:t>
      </w:r>
      <w:permStart w:id="113" w:edGrp="everyone"/>
      <w:r>
        <w:rPr>
          <w:rFonts w:hint="eastAsia"/>
          <w:color w:val="000000" w:themeColor="text1"/>
          <w:szCs w:val="21"/>
          <w14:textFill>
            <w14:solidFill>
              <w14:schemeClr w14:val="tx1"/>
            </w14:solidFill>
          </w14:textFill>
        </w:rPr>
        <w:t>【】</w:t>
      </w:r>
      <w:permEnd w:id="113"/>
    </w:p>
    <w:p>
      <w:pPr>
        <w:snapToGrid w:val="0"/>
        <w:spacing w:line="380" w:lineRule="exact"/>
        <w:rPr>
          <w:color w:val="000000" w:themeColor="text1"/>
          <w:szCs w:val="21"/>
          <w14:textFill>
            <w14:solidFill>
              <w14:schemeClr w14:val="tx1"/>
            </w14:solidFill>
          </w14:textFill>
        </w:rPr>
      </w:pPr>
      <w:r>
        <w:rPr>
          <w:color w:val="000000" w:themeColor="text1"/>
          <w:sz w:val="22"/>
          <w:szCs w:val="21"/>
          <w:u w:val="single"/>
          <w14:textFill>
            <w14:solidFill>
              <w14:schemeClr w14:val="tx1"/>
            </w14:solidFill>
          </w14:textFill>
        </w:rPr>
        <w:t xml:space="preserve"> </w:t>
      </w:r>
      <w:permStart w:id="114" w:edGrp="everyone"/>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年</w:t>
      </w:r>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月</w:t>
      </w:r>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日</w:t>
      </w:r>
      <w:permEnd w:id="114"/>
      <w:r>
        <w:rPr>
          <w:color w:val="000000" w:themeColor="text1"/>
          <w:sz w:val="22"/>
          <w:szCs w:val="21"/>
          <w14:textFill>
            <w14:solidFill>
              <w14:schemeClr w14:val="tx1"/>
            </w14:solidFill>
          </w14:textFill>
        </w:rPr>
        <w:t xml:space="preserve">                               </w:t>
      </w:r>
      <w:permStart w:id="115" w:edGrp="everyone"/>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年</w:t>
      </w:r>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月</w:t>
      </w:r>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日</w:t>
      </w:r>
      <w:permEnd w:id="115"/>
    </w:p>
    <w:p>
      <w:pPr>
        <w:snapToGrid w:val="0"/>
        <w:spacing w:line="380" w:lineRule="exact"/>
        <w:rPr>
          <w:color w:val="000000" w:themeColor="text1"/>
          <w:szCs w:val="21"/>
          <w14:textFill>
            <w14:solidFill>
              <w14:schemeClr w14:val="tx1"/>
            </w14:solidFill>
          </w14:textFill>
        </w:rPr>
      </w:pPr>
    </w:p>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共同借款人</w:t>
      </w:r>
      <w:permStart w:id="116" w:edGrp="everyone"/>
      <w:r>
        <w:rPr>
          <w:rFonts w:ascii="宋体" w:hAnsi="宋体"/>
          <w:color w:val="000000" w:themeColor="text1"/>
          <w:szCs w:val="21"/>
          <w14:textFill>
            <w14:solidFill>
              <w14:schemeClr w14:val="tx1"/>
            </w14:solidFill>
          </w14:textFill>
        </w:rPr>
        <w:t>/</w:t>
      </w:r>
      <w:r>
        <w:rPr>
          <w:rFonts w:asciiTheme="minorEastAsia" w:hAnsiTheme="minorEastAsia" w:eastAsiaTheme="minorEastAsia"/>
          <w:color w:val="000000" w:themeColor="text1"/>
          <w:sz w:val="18"/>
          <w:szCs w:val="18"/>
          <w14:textFill>
            <w14:solidFill>
              <w14:schemeClr w14:val="tx1"/>
            </w14:solidFill>
          </w14:textFill>
        </w:rPr>
        <w:t>□</w:t>
      </w:r>
      <w:r>
        <w:rPr>
          <w:rFonts w:hint="eastAsia" w:ascii="宋体" w:hAnsi="宋体"/>
          <w:color w:val="000000" w:themeColor="text1"/>
          <w:szCs w:val="21"/>
          <w14:textFill>
            <w14:solidFill>
              <w14:schemeClr w14:val="tx1"/>
            </w14:solidFill>
          </w14:textFill>
        </w:rPr>
        <w:t>抵押人</w:t>
      </w:r>
      <w:permEnd w:id="116"/>
      <w:r>
        <w:rPr>
          <w:rFonts w:hint="eastAsia"/>
          <w:color w:val="000000" w:themeColor="text1"/>
          <w:szCs w:val="21"/>
          <w14:textFill>
            <w14:solidFill>
              <w14:schemeClr w14:val="tx1"/>
            </w14:solidFill>
          </w14:textFill>
        </w:rPr>
        <w:t>：</w:t>
      </w:r>
      <w:permStart w:id="117" w:edGrp="everyone"/>
      <w:r>
        <w:rPr>
          <w:rFonts w:hint="eastAsia"/>
          <w:color w:val="000000" w:themeColor="text1"/>
          <w:szCs w:val="21"/>
          <w14:textFill>
            <w14:solidFill>
              <w14:schemeClr w14:val="tx1"/>
            </w14:solidFill>
          </w14:textFill>
        </w:rPr>
        <w:t>【】</w:t>
      </w:r>
      <w:permEnd w:id="117"/>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共同借款人</w:t>
      </w:r>
      <w:permStart w:id="118" w:edGrp="everyone"/>
      <w:r>
        <w:rPr>
          <w:rFonts w:ascii="宋体" w:hAnsi="宋体"/>
          <w:color w:val="000000" w:themeColor="text1"/>
          <w:szCs w:val="21"/>
          <w14:textFill>
            <w14:solidFill>
              <w14:schemeClr w14:val="tx1"/>
            </w14:solidFill>
          </w14:textFill>
        </w:rPr>
        <w:t>/</w:t>
      </w:r>
      <w:r>
        <w:rPr>
          <w:rFonts w:asciiTheme="minorEastAsia" w:hAnsiTheme="minorEastAsia" w:eastAsiaTheme="minorEastAsia"/>
          <w:color w:val="000000" w:themeColor="text1"/>
          <w:sz w:val="18"/>
          <w:szCs w:val="18"/>
          <w14:textFill>
            <w14:solidFill>
              <w14:schemeClr w14:val="tx1"/>
            </w14:solidFill>
          </w14:textFill>
        </w:rPr>
        <w:t>□</w:t>
      </w:r>
      <w:r>
        <w:rPr>
          <w:rFonts w:hint="eastAsia" w:ascii="宋体" w:hAnsi="宋体"/>
          <w:color w:val="000000" w:themeColor="text1"/>
          <w:szCs w:val="21"/>
          <w14:textFill>
            <w14:solidFill>
              <w14:schemeClr w14:val="tx1"/>
            </w14:solidFill>
          </w14:textFill>
        </w:rPr>
        <w:t>抵押人</w:t>
      </w:r>
      <w:permEnd w:id="118"/>
      <w:r>
        <w:rPr>
          <w:rFonts w:hint="eastAsia"/>
          <w:color w:val="000000" w:themeColor="text1"/>
          <w:szCs w:val="21"/>
          <w14:textFill>
            <w14:solidFill>
              <w14:schemeClr w14:val="tx1"/>
            </w14:solidFill>
          </w14:textFill>
        </w:rPr>
        <w:t>配偶：</w:t>
      </w:r>
      <w:permStart w:id="119" w:edGrp="everyone"/>
      <w:r>
        <w:rPr>
          <w:rFonts w:hint="eastAsia"/>
          <w:color w:val="000000" w:themeColor="text1"/>
          <w:szCs w:val="21"/>
          <w14:textFill>
            <w14:solidFill>
              <w14:schemeClr w14:val="tx1"/>
            </w14:solidFill>
          </w14:textFill>
        </w:rPr>
        <w:t>【】</w:t>
      </w:r>
      <w:permEnd w:id="119"/>
    </w:p>
    <w:p>
      <w:pPr>
        <w:snapToGrid w:val="0"/>
        <w:spacing w:line="380" w:lineRule="exact"/>
        <w:rPr>
          <w:color w:val="000000" w:themeColor="text1"/>
          <w:szCs w:val="21"/>
          <w14:textFill>
            <w14:solidFill>
              <w14:schemeClr w14:val="tx1"/>
            </w14:solidFill>
          </w14:textFill>
        </w:rPr>
      </w:pPr>
      <w:permStart w:id="120" w:edGrp="everyone"/>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年</w:t>
      </w:r>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月</w:t>
      </w:r>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日</w:t>
      </w:r>
      <w:permEnd w:id="120"/>
      <w:r>
        <w:rPr>
          <w:color w:val="000000" w:themeColor="text1"/>
          <w:sz w:val="22"/>
          <w:szCs w:val="21"/>
          <w14:textFill>
            <w14:solidFill>
              <w14:schemeClr w14:val="tx1"/>
            </w14:solidFill>
          </w14:textFill>
        </w:rPr>
        <w:t xml:space="preserve">                                </w:t>
      </w:r>
      <w:permStart w:id="121" w:edGrp="everyone"/>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年</w:t>
      </w:r>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月</w:t>
      </w:r>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日</w:t>
      </w:r>
      <w:permEnd w:id="121"/>
    </w:p>
    <w:p>
      <w:pPr>
        <w:snapToGrid w:val="0"/>
        <w:spacing w:line="380" w:lineRule="exact"/>
        <w:rPr>
          <w:color w:val="000000" w:themeColor="text1"/>
          <w:szCs w:val="21"/>
          <w14:textFill>
            <w14:solidFill>
              <w14:schemeClr w14:val="tx1"/>
            </w14:solidFill>
          </w14:textFill>
        </w:rPr>
      </w:pPr>
    </w:p>
    <w:p>
      <w:pPr>
        <w:snapToGrid w:val="0"/>
        <w:spacing w:line="380" w:lineRule="exact"/>
        <w:rPr>
          <w:color w:val="000000" w:themeColor="text1"/>
          <w:szCs w:val="21"/>
          <w14:textFill>
            <w14:solidFill>
              <w14:schemeClr w14:val="tx1"/>
            </w14:solidFill>
          </w14:textFill>
        </w:rPr>
      </w:pPr>
    </w:p>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乙方：</w:t>
      </w:r>
      <w:permStart w:id="122" w:edGrp="everyone"/>
      <w:r>
        <w:rPr>
          <w:rFonts w:hint="eastAsia"/>
          <w:color w:val="000000" w:themeColor="text1"/>
          <w:szCs w:val="21"/>
          <w14:textFill>
            <w14:solidFill>
              <w14:schemeClr w14:val="tx1"/>
            </w14:solidFill>
          </w14:textFill>
        </w:rPr>
        <w:t>【】</w:t>
      </w:r>
      <w:permEnd w:id="122"/>
    </w:p>
    <w:p>
      <w:pPr>
        <w:snapToGrid w:val="0"/>
        <w:spacing w:line="380" w:lineRule="exact"/>
        <w:rPr>
          <w:color w:val="000000" w:themeColor="text1"/>
          <w:szCs w:val="21"/>
          <w14:textFill>
            <w14:solidFill>
              <w14:schemeClr w14:val="tx1"/>
            </w14:solidFill>
          </w14:textFill>
        </w:rPr>
      </w:pPr>
    </w:p>
    <w:p>
      <w:pPr>
        <w:snapToGrid w:val="0"/>
        <w:spacing w:line="380" w:lineRule="exact"/>
        <w:rPr>
          <w:color w:val="000000" w:themeColor="text1"/>
          <w:szCs w:val="21"/>
          <w14:textFill>
            <w14:solidFill>
              <w14:schemeClr w14:val="tx1"/>
            </w14:solidFill>
          </w14:textFill>
        </w:rPr>
      </w:pPr>
      <w:permStart w:id="123" w:edGrp="everyone"/>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年</w:t>
      </w:r>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月</w:t>
      </w:r>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日</w:t>
      </w:r>
    </w:p>
    <w:permEnd w:id="123"/>
    <w:p>
      <w:pPr>
        <w:snapToGrid w:val="0"/>
        <w:spacing w:line="380" w:lineRule="exact"/>
        <w:rPr>
          <w:color w:val="000000" w:themeColor="text1"/>
          <w:szCs w:val="21"/>
          <w14:textFill>
            <w14:solidFill>
              <w14:schemeClr w14:val="tx1"/>
            </w14:solidFill>
          </w14:textFill>
        </w:rPr>
      </w:pPr>
    </w:p>
    <w:p>
      <w:pPr>
        <w:snapToGrid w:val="0"/>
        <w:spacing w:line="380" w:lineRule="exact"/>
        <w:rPr>
          <w:color w:val="000000" w:themeColor="text1"/>
          <w:szCs w:val="21"/>
          <w14:textFill>
            <w14:solidFill>
              <w14:schemeClr w14:val="tx1"/>
            </w14:solidFill>
          </w14:textFill>
        </w:rPr>
      </w:pPr>
    </w:p>
    <w:p>
      <w:pPr>
        <w:snapToGrid w:val="0"/>
        <w:spacing w:line="380" w:lineRule="exact"/>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丙方</w:t>
      </w:r>
      <w:r>
        <w:rPr>
          <w:rFonts w:hint="eastAsia"/>
          <w:color w:val="000000" w:themeColor="text1"/>
          <w:szCs w:val="21"/>
          <w14:textFill>
            <w14:solidFill>
              <w14:schemeClr w14:val="tx1"/>
            </w14:solidFill>
          </w14:textFill>
        </w:rPr>
        <w:t>：</w:t>
      </w:r>
      <w:permStart w:id="124" w:edGrp="everyone"/>
      <w:r>
        <w:rPr>
          <w:rFonts w:hint="eastAsia"/>
          <w:color w:val="000000" w:themeColor="text1"/>
          <w:szCs w:val="21"/>
          <w14:textFill>
            <w14:solidFill>
              <w14:schemeClr w14:val="tx1"/>
            </w14:solidFill>
          </w14:textFill>
        </w:rPr>
        <w:t>【】</w:t>
      </w:r>
      <w:permEnd w:id="124"/>
    </w:p>
    <w:p>
      <w:pPr>
        <w:snapToGrid w:val="0"/>
        <w:spacing w:line="380" w:lineRule="exact"/>
        <w:rPr>
          <w:b/>
          <w:color w:val="000000" w:themeColor="text1"/>
          <w:szCs w:val="21"/>
          <w14:textFill>
            <w14:solidFill>
              <w14:schemeClr w14:val="tx1"/>
            </w14:solidFill>
          </w14:textFill>
        </w:rPr>
      </w:pPr>
      <w:permStart w:id="125" w:edGrp="everyone"/>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年</w:t>
      </w:r>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月</w:t>
      </w:r>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日</w:t>
      </w:r>
    </w:p>
    <w:permEnd w:id="125"/>
    <w:p>
      <w:pPr>
        <w:snapToGrid w:val="0"/>
        <w:spacing w:line="380" w:lineRule="exact"/>
        <w:rPr>
          <w:b/>
          <w:color w:val="000000" w:themeColor="text1"/>
          <w:szCs w:val="21"/>
          <w14:textFill>
            <w14:solidFill>
              <w14:schemeClr w14:val="tx1"/>
            </w14:solidFill>
          </w14:textFill>
        </w:rPr>
      </w:pPr>
    </w:p>
    <w:p>
      <w:pPr>
        <w:snapToGrid w:val="0"/>
        <w:spacing w:line="380" w:lineRule="exact"/>
        <w:rPr>
          <w:b/>
          <w:color w:val="000000" w:themeColor="text1"/>
          <w:szCs w:val="21"/>
          <w14:textFill>
            <w14:solidFill>
              <w14:schemeClr w14:val="tx1"/>
            </w14:solidFill>
          </w14:textFill>
        </w:rPr>
      </w:pPr>
    </w:p>
    <w:p>
      <w:pPr>
        <w:snapToGrid w:val="0"/>
        <w:spacing w:line="380" w:lineRule="exact"/>
        <w:ind w:firstLine="422" w:firstLineChars="200"/>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抵押物共有人兹此承诺：</w:t>
      </w:r>
    </w:p>
    <w:p>
      <w:pPr>
        <w:snapToGrid w:val="0"/>
        <w:spacing w:line="38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本人与</w:t>
      </w:r>
      <w:permStart w:id="126" w:edGrp="everyone"/>
      <w:r>
        <w:rPr>
          <w:rFonts w:hint="eastAsia"/>
          <w:color w:val="000000" w:themeColor="text1"/>
          <w:szCs w:val="21"/>
          <w14:textFill>
            <w14:solidFill>
              <w14:schemeClr w14:val="tx1"/>
            </w14:solidFill>
          </w14:textFill>
        </w:rPr>
        <w:t>【】</w:t>
      </w:r>
      <w:permEnd w:id="126"/>
      <w:r>
        <w:rPr>
          <w:rFonts w:hint="eastAsia"/>
          <w:color w:val="000000" w:themeColor="text1"/>
          <w:szCs w:val="21"/>
          <w14:textFill>
            <w14:solidFill>
              <w14:schemeClr w14:val="tx1"/>
            </w14:solidFill>
          </w14:textFill>
        </w:rPr>
        <w:t>以</w:t>
      </w:r>
      <w:permStart w:id="127" w:edGrp="everyone"/>
      <w:r>
        <w:rPr>
          <w:rFonts w:hint="eastAsia"/>
          <w:color w:val="000000" w:themeColor="text1"/>
          <w:szCs w:val="21"/>
          <w14:textFill>
            <w14:solidFill>
              <w14:schemeClr w14:val="tx1"/>
            </w14:solidFill>
          </w14:textFill>
        </w:rPr>
        <w:t>【】</w:t>
      </w:r>
      <w:permEnd w:id="127"/>
      <w:r>
        <w:rPr>
          <w:rFonts w:hint="eastAsia"/>
          <w:color w:val="000000" w:themeColor="text1"/>
          <w:szCs w:val="21"/>
          <w14:textFill>
            <w14:solidFill>
              <w14:schemeClr w14:val="tx1"/>
            </w14:solidFill>
          </w14:textFill>
        </w:rPr>
        <w:t>方式共有本合同抵押物，本人作为本合同抵押物的共有人，亦作为抵押人同意以本合同项下抵押物按本合同约定的方式，为乙方对甲方在本合同项下享有的全部债权向乙方提供抵押担保，乙方对本合同项下抵押物享有全部优先受偿权，未经乙方书面同意，本人不得变更抵押物共有性质和状态（包括但不限于共同共有转为按份共有、按份共有转为共同共有、按份共有份额发生变化）。本人已知悉并同意接受本合同全部条款。</w:t>
      </w:r>
    </w:p>
    <w:p>
      <w:pPr>
        <w:snapToGrid w:val="0"/>
        <w:spacing w:line="380" w:lineRule="exact"/>
        <w:ind w:firstLine="420" w:firstLineChars="200"/>
        <w:rPr>
          <w:color w:val="000000" w:themeColor="text1"/>
          <w:szCs w:val="21"/>
          <w14:textFill>
            <w14:solidFill>
              <w14:schemeClr w14:val="tx1"/>
            </w14:solidFill>
          </w14:textFill>
        </w:rPr>
      </w:pPr>
    </w:p>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抵押物共有人</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抵押人：</w:t>
      </w:r>
      <w:permStart w:id="128" w:edGrp="everyone"/>
      <w:r>
        <w:rPr>
          <w:rFonts w:hint="eastAsia"/>
          <w:color w:val="000000" w:themeColor="text1"/>
          <w:szCs w:val="21"/>
          <w14:textFill>
            <w14:solidFill>
              <w14:schemeClr w14:val="tx1"/>
            </w14:solidFill>
          </w14:textFill>
        </w:rPr>
        <w:t>【】</w:t>
      </w:r>
      <w:permEnd w:id="128"/>
    </w:p>
    <w:p>
      <w:pPr>
        <w:snapToGrid w:val="0"/>
        <w:spacing w:line="38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身份证件名称及号码：</w:t>
      </w:r>
      <w:permStart w:id="129" w:edGrp="everyone"/>
      <w:r>
        <w:rPr>
          <w:rFonts w:hint="eastAsia"/>
          <w:color w:val="000000" w:themeColor="text1"/>
          <w:szCs w:val="21"/>
          <w14:textFill>
            <w14:solidFill>
              <w14:schemeClr w14:val="tx1"/>
            </w14:solidFill>
          </w14:textFill>
        </w:rPr>
        <w:t>【】</w:t>
      </w:r>
      <w:permEnd w:id="129"/>
    </w:p>
    <w:p>
      <w:pPr>
        <w:tabs>
          <w:tab w:val="left" w:pos="5101"/>
        </w:tabs>
        <w:snapToGrid w:val="0"/>
        <w:spacing w:line="380" w:lineRule="exact"/>
        <w:rPr>
          <w:color w:val="000000" w:themeColor="text1"/>
          <w:szCs w:val="21"/>
          <w14:textFill>
            <w14:solidFill>
              <w14:schemeClr w14:val="tx1"/>
            </w14:solidFill>
          </w14:textFill>
        </w:rPr>
      </w:pPr>
      <w:permStart w:id="130" w:edGrp="everyone"/>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年</w:t>
      </w:r>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月</w:t>
      </w:r>
      <w:r>
        <w:rPr>
          <w:color w:val="000000" w:themeColor="text1"/>
          <w:sz w:val="22"/>
          <w:szCs w:val="21"/>
          <w:u w:val="single"/>
          <w14:textFill>
            <w14:solidFill>
              <w14:schemeClr w14:val="tx1"/>
            </w14:solidFill>
          </w14:textFill>
        </w:rPr>
        <w:t xml:space="preserve">    </w:t>
      </w:r>
      <w:r>
        <w:rPr>
          <w:rFonts w:hint="eastAsia"/>
          <w:color w:val="000000" w:themeColor="text1"/>
          <w:sz w:val="22"/>
          <w:szCs w:val="21"/>
          <w14:textFill>
            <w14:solidFill>
              <w14:schemeClr w14:val="tx1"/>
            </w14:solidFill>
          </w14:textFill>
        </w:rPr>
        <w:t>日</w:t>
      </w:r>
    </w:p>
    <w:permEnd w:id="130"/>
    <w:p>
      <w:pPr>
        <w:tabs>
          <w:tab w:val="left" w:pos="5101"/>
        </w:tabs>
        <w:snapToGrid w:val="0"/>
        <w:spacing w:line="380" w:lineRule="exact"/>
        <w:rPr>
          <w:rFonts w:ascii="宋体" w:hAnsi="宋体"/>
          <w:color w:val="000000" w:themeColor="text1"/>
          <w:szCs w:val="21"/>
          <w14:textFill>
            <w14:solidFill>
              <w14:schemeClr w14:val="tx1"/>
            </w14:solidFill>
          </w14:textFill>
        </w:rPr>
        <w:sectPr>
          <w:footerReference r:id="rId6" w:type="first"/>
          <w:footerReference r:id="rId5" w:type="default"/>
          <w:pgSz w:w="11906" w:h="16838"/>
          <w:pgMar w:top="851" w:right="1304" w:bottom="851" w:left="1304" w:header="851" w:footer="992" w:gutter="0"/>
          <w:pgNumType w:start="1"/>
          <w:cols w:space="720" w:num="1"/>
          <w:titlePg/>
          <w:docGrid w:type="lines" w:linePitch="312" w:charSpace="0"/>
        </w:sectPr>
      </w:pPr>
    </w:p>
    <w:p>
      <w:pPr>
        <w:tabs>
          <w:tab w:val="left" w:pos="5101"/>
        </w:tabs>
        <w:snapToGrid w:val="0"/>
        <w:spacing w:line="38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附件：</w:t>
      </w:r>
    </w:p>
    <w:p>
      <w:pPr>
        <w:spacing w:line="380" w:lineRule="exact"/>
        <w:jc w:val="center"/>
        <w:rPr>
          <w:rFonts w:ascii="宋体" w:hAnsi="宋体"/>
          <w:b/>
          <w:color w:val="000000" w:themeColor="text1"/>
          <w:sz w:val="32"/>
          <w:szCs w:val="21"/>
          <w14:textFill>
            <w14:solidFill>
              <w14:schemeClr w14:val="tx1"/>
            </w14:solidFill>
          </w14:textFill>
        </w:rPr>
      </w:pPr>
      <w:r>
        <w:rPr>
          <w:rFonts w:hint="eastAsia" w:ascii="宋体" w:hAnsi="宋体"/>
          <w:b/>
          <w:color w:val="000000" w:themeColor="text1"/>
          <w:sz w:val="32"/>
          <w:szCs w:val="21"/>
          <w14:textFill>
            <w14:solidFill>
              <w14:schemeClr w14:val="tx1"/>
            </w14:solidFill>
          </w14:textFill>
        </w:rPr>
        <w:t>个人抵押房产清单</w:t>
      </w:r>
    </w:p>
    <w:p>
      <w:pPr>
        <w:snapToGrid w:val="0"/>
        <w:spacing w:line="380" w:lineRule="exact"/>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                                                                                          </w:t>
      </w:r>
    </w:p>
    <w:tbl>
      <w:tblPr>
        <w:tblStyle w:val="12"/>
        <w:tblW w:w="91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1"/>
        <w:gridCol w:w="1859"/>
        <w:gridCol w:w="1559"/>
        <w:gridCol w:w="3232"/>
        <w:gridCol w:w="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531" w:type="dxa"/>
            <w:vAlign w:val="center"/>
          </w:tcPr>
          <w:p>
            <w:pPr>
              <w:snapToGrid w:val="0"/>
              <w:spacing w:line="380" w:lineRule="exac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房屋坐落</w:t>
            </w:r>
          </w:p>
        </w:tc>
        <w:tc>
          <w:tcPr>
            <w:tcW w:w="6660" w:type="dxa"/>
            <w:gridSpan w:val="4"/>
            <w:vAlign w:val="center"/>
          </w:tcPr>
          <w:p>
            <w:pPr>
              <w:snapToGrid w:val="0"/>
              <w:spacing w:line="380" w:lineRule="exact"/>
              <w:rPr>
                <w:rFonts w:ascii="宋体" w:hAnsi="宋体"/>
                <w:color w:val="000000" w:themeColor="text1"/>
                <w:sz w:val="22"/>
                <w:szCs w:val="21"/>
                <w14:textFill>
                  <w14:solidFill>
                    <w14:schemeClr w14:val="tx1"/>
                  </w14:solidFill>
                </w14:textFill>
              </w:rPr>
            </w:pPr>
            <w:permStart w:id="131" w:edGrp="everyone"/>
            <w:r>
              <w:rPr>
                <w:rFonts w:hint="eastAsia"/>
                <w:color w:val="000000" w:themeColor="text1"/>
                <w:szCs w:val="21"/>
                <w14:textFill>
                  <w14:solidFill>
                    <w14:schemeClr w14:val="tx1"/>
                  </w14:solidFill>
                </w14:textFill>
              </w:rPr>
              <w:t>【】</w:t>
            </w:r>
            <w:permEnd w:id="13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2531" w:type="dxa"/>
            <w:vMerge w:val="restart"/>
            <w:vAlign w:val="center"/>
          </w:tcPr>
          <w:p>
            <w:pPr>
              <w:snapToGrid w:val="0"/>
              <w:spacing w:line="380" w:lineRule="exac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房屋产权人</w:t>
            </w:r>
            <w:r>
              <w:rPr>
                <w:rFonts w:ascii="宋体" w:hAnsi="宋体"/>
                <w:color w:val="000000" w:themeColor="text1"/>
                <w:sz w:val="22"/>
                <w:szCs w:val="21"/>
                <w14:textFill>
                  <w14:solidFill>
                    <w14:schemeClr w14:val="tx1"/>
                  </w14:solidFill>
                </w14:textFill>
              </w:rPr>
              <w:t>1</w:t>
            </w:r>
          </w:p>
        </w:tc>
        <w:tc>
          <w:tcPr>
            <w:tcW w:w="1859" w:type="dxa"/>
            <w:vMerge w:val="restart"/>
            <w:vAlign w:val="center"/>
          </w:tcPr>
          <w:p>
            <w:pPr>
              <w:snapToGrid w:val="0"/>
              <w:spacing w:line="380" w:lineRule="exact"/>
              <w:rPr>
                <w:rFonts w:ascii="宋体" w:hAnsi="宋体"/>
                <w:color w:val="000000" w:themeColor="text1"/>
                <w:sz w:val="22"/>
                <w:szCs w:val="21"/>
                <w14:textFill>
                  <w14:solidFill>
                    <w14:schemeClr w14:val="tx1"/>
                  </w14:solidFill>
                </w14:textFill>
              </w:rPr>
            </w:pPr>
            <w:permStart w:id="132" w:edGrp="everyone"/>
            <w:r>
              <w:rPr>
                <w:rFonts w:hint="eastAsia"/>
                <w:color w:val="000000" w:themeColor="text1"/>
                <w:szCs w:val="21"/>
                <w14:textFill>
                  <w14:solidFill>
                    <w14:schemeClr w14:val="tx1"/>
                  </w14:solidFill>
                </w14:textFill>
              </w:rPr>
              <w:t>【】</w:t>
            </w:r>
            <w:permEnd w:id="132"/>
          </w:p>
        </w:tc>
        <w:tc>
          <w:tcPr>
            <w:tcW w:w="1559" w:type="dxa"/>
            <w:vAlign w:val="center"/>
          </w:tcPr>
          <w:p>
            <w:pPr>
              <w:snapToGrid w:val="0"/>
              <w:spacing w:line="380" w:lineRule="exac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身份证件</w:t>
            </w:r>
            <w:r>
              <w:rPr>
                <w:rFonts w:ascii="宋体" w:hAnsi="宋体"/>
                <w:color w:val="000000" w:themeColor="text1"/>
                <w:sz w:val="22"/>
                <w:szCs w:val="21"/>
                <w14:textFill>
                  <w14:solidFill>
                    <w14:schemeClr w14:val="tx1"/>
                  </w14:solidFill>
                </w14:textFill>
              </w:rPr>
              <w:t>名称</w:t>
            </w:r>
          </w:p>
        </w:tc>
        <w:tc>
          <w:tcPr>
            <w:tcW w:w="3242" w:type="dxa"/>
            <w:gridSpan w:val="2"/>
            <w:vAlign w:val="center"/>
          </w:tcPr>
          <w:p>
            <w:pPr>
              <w:snapToGrid w:val="0"/>
              <w:spacing w:line="380" w:lineRule="exact"/>
              <w:rPr>
                <w:rFonts w:ascii="宋体" w:hAnsi="宋体"/>
                <w:color w:val="000000" w:themeColor="text1"/>
                <w:sz w:val="22"/>
                <w:szCs w:val="21"/>
                <w14:textFill>
                  <w14:solidFill>
                    <w14:schemeClr w14:val="tx1"/>
                  </w14:solidFill>
                </w14:textFill>
              </w:rPr>
            </w:pPr>
            <w:permStart w:id="133" w:edGrp="everyone"/>
            <w:r>
              <w:rPr>
                <w:rFonts w:hint="eastAsia"/>
                <w:color w:val="000000" w:themeColor="text1"/>
                <w:szCs w:val="21"/>
                <w14:textFill>
                  <w14:solidFill>
                    <w14:schemeClr w14:val="tx1"/>
                  </w14:solidFill>
                </w14:textFill>
              </w:rPr>
              <w:t>【】</w:t>
            </w:r>
            <w:permEnd w:id="1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2531" w:type="dxa"/>
            <w:vMerge w:val="continue"/>
            <w:vAlign w:val="center"/>
          </w:tcPr>
          <w:p>
            <w:pPr>
              <w:snapToGrid w:val="0"/>
              <w:spacing w:line="380" w:lineRule="exact"/>
              <w:rPr>
                <w:rFonts w:ascii="宋体" w:hAnsi="宋体"/>
                <w:color w:val="000000" w:themeColor="text1"/>
                <w:sz w:val="22"/>
                <w:szCs w:val="21"/>
                <w14:textFill>
                  <w14:solidFill>
                    <w14:schemeClr w14:val="tx1"/>
                  </w14:solidFill>
                </w14:textFill>
              </w:rPr>
            </w:pPr>
          </w:p>
        </w:tc>
        <w:tc>
          <w:tcPr>
            <w:tcW w:w="1859" w:type="dxa"/>
            <w:vMerge w:val="continue"/>
            <w:vAlign w:val="center"/>
          </w:tcPr>
          <w:p>
            <w:pPr>
              <w:snapToGrid w:val="0"/>
              <w:spacing w:line="380" w:lineRule="exact"/>
              <w:rPr>
                <w:rFonts w:ascii="宋体" w:hAnsi="宋体"/>
                <w:color w:val="000000" w:themeColor="text1"/>
                <w:sz w:val="22"/>
                <w:szCs w:val="21"/>
                <w14:textFill>
                  <w14:solidFill>
                    <w14:schemeClr w14:val="tx1"/>
                  </w14:solidFill>
                </w14:textFill>
              </w:rPr>
            </w:pPr>
          </w:p>
        </w:tc>
        <w:tc>
          <w:tcPr>
            <w:tcW w:w="1559" w:type="dxa"/>
            <w:vAlign w:val="center"/>
          </w:tcPr>
          <w:p>
            <w:pPr>
              <w:snapToGrid w:val="0"/>
              <w:spacing w:line="380" w:lineRule="exac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身份证件号码</w:t>
            </w:r>
          </w:p>
        </w:tc>
        <w:tc>
          <w:tcPr>
            <w:tcW w:w="3242" w:type="dxa"/>
            <w:gridSpan w:val="2"/>
            <w:vAlign w:val="center"/>
          </w:tcPr>
          <w:p>
            <w:pPr>
              <w:snapToGrid w:val="0"/>
              <w:spacing w:line="380" w:lineRule="exact"/>
              <w:rPr>
                <w:rFonts w:ascii="宋体" w:hAnsi="宋体"/>
                <w:color w:val="000000" w:themeColor="text1"/>
                <w:sz w:val="22"/>
                <w:szCs w:val="21"/>
                <w14:textFill>
                  <w14:solidFill>
                    <w14:schemeClr w14:val="tx1"/>
                  </w14:solidFill>
                </w14:textFill>
              </w:rPr>
            </w:pPr>
            <w:permStart w:id="134" w:edGrp="everyone"/>
            <w:r>
              <w:rPr>
                <w:rFonts w:hint="eastAsia"/>
                <w:color w:val="000000" w:themeColor="text1"/>
                <w:szCs w:val="21"/>
                <w14:textFill>
                  <w14:solidFill>
                    <w14:schemeClr w14:val="tx1"/>
                  </w14:solidFill>
                </w14:textFill>
              </w:rPr>
              <w:t>【】</w:t>
            </w:r>
            <w:permEnd w:id="13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2531" w:type="dxa"/>
            <w:vMerge w:val="restart"/>
            <w:vAlign w:val="center"/>
          </w:tcPr>
          <w:p>
            <w:pPr>
              <w:snapToGrid w:val="0"/>
              <w:spacing w:line="380" w:lineRule="exac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房屋产权人</w:t>
            </w:r>
            <w:r>
              <w:rPr>
                <w:rFonts w:ascii="宋体" w:hAnsi="宋体"/>
                <w:color w:val="000000" w:themeColor="text1"/>
                <w:sz w:val="22"/>
                <w:szCs w:val="21"/>
                <w14:textFill>
                  <w14:solidFill>
                    <w14:schemeClr w14:val="tx1"/>
                  </w14:solidFill>
                </w14:textFill>
              </w:rPr>
              <w:t>2</w:t>
            </w:r>
          </w:p>
        </w:tc>
        <w:tc>
          <w:tcPr>
            <w:tcW w:w="1859" w:type="dxa"/>
            <w:vMerge w:val="restart"/>
            <w:vAlign w:val="center"/>
          </w:tcPr>
          <w:p>
            <w:pPr>
              <w:snapToGrid w:val="0"/>
              <w:spacing w:line="380" w:lineRule="exact"/>
              <w:rPr>
                <w:rFonts w:ascii="宋体" w:hAnsi="宋体"/>
                <w:color w:val="000000" w:themeColor="text1"/>
                <w:sz w:val="22"/>
                <w:szCs w:val="21"/>
                <w14:textFill>
                  <w14:solidFill>
                    <w14:schemeClr w14:val="tx1"/>
                  </w14:solidFill>
                </w14:textFill>
              </w:rPr>
            </w:pPr>
            <w:permStart w:id="135" w:edGrp="everyone"/>
            <w:r>
              <w:rPr>
                <w:rFonts w:hint="eastAsia"/>
                <w:color w:val="000000" w:themeColor="text1"/>
                <w:szCs w:val="21"/>
                <w14:textFill>
                  <w14:solidFill>
                    <w14:schemeClr w14:val="tx1"/>
                  </w14:solidFill>
                </w14:textFill>
              </w:rPr>
              <w:t>【】</w:t>
            </w:r>
            <w:permEnd w:id="135"/>
          </w:p>
        </w:tc>
        <w:tc>
          <w:tcPr>
            <w:tcW w:w="1559" w:type="dxa"/>
            <w:vAlign w:val="center"/>
          </w:tcPr>
          <w:p>
            <w:pPr>
              <w:snapToGrid w:val="0"/>
              <w:spacing w:line="380" w:lineRule="exac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身份证件</w:t>
            </w:r>
            <w:r>
              <w:rPr>
                <w:rFonts w:ascii="宋体" w:hAnsi="宋体"/>
                <w:color w:val="000000" w:themeColor="text1"/>
                <w:sz w:val="22"/>
                <w:szCs w:val="21"/>
                <w14:textFill>
                  <w14:solidFill>
                    <w14:schemeClr w14:val="tx1"/>
                  </w14:solidFill>
                </w14:textFill>
              </w:rPr>
              <w:t>名称</w:t>
            </w:r>
          </w:p>
        </w:tc>
        <w:tc>
          <w:tcPr>
            <w:tcW w:w="3242" w:type="dxa"/>
            <w:gridSpan w:val="2"/>
            <w:vAlign w:val="center"/>
          </w:tcPr>
          <w:p>
            <w:pPr>
              <w:snapToGrid w:val="0"/>
              <w:spacing w:line="380" w:lineRule="exact"/>
              <w:rPr>
                <w:rFonts w:ascii="宋体" w:hAnsi="宋体"/>
                <w:color w:val="000000" w:themeColor="text1"/>
                <w:sz w:val="22"/>
                <w:szCs w:val="21"/>
                <w:u w:val="single"/>
                <w14:textFill>
                  <w14:solidFill>
                    <w14:schemeClr w14:val="tx1"/>
                  </w14:solidFill>
                </w14:textFill>
              </w:rPr>
            </w:pPr>
            <w:permStart w:id="136" w:edGrp="everyone"/>
            <w:r>
              <w:rPr>
                <w:rFonts w:hint="eastAsia"/>
                <w:color w:val="000000" w:themeColor="text1"/>
                <w:szCs w:val="21"/>
                <w14:textFill>
                  <w14:solidFill>
                    <w14:schemeClr w14:val="tx1"/>
                  </w14:solidFill>
                </w14:textFill>
              </w:rPr>
              <w:t>【】</w:t>
            </w:r>
            <w:permEnd w:id="1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2531" w:type="dxa"/>
            <w:vMerge w:val="continue"/>
            <w:vAlign w:val="center"/>
          </w:tcPr>
          <w:p>
            <w:pPr>
              <w:snapToGrid w:val="0"/>
              <w:spacing w:line="380" w:lineRule="exact"/>
              <w:rPr>
                <w:rFonts w:ascii="宋体" w:hAnsi="宋体"/>
                <w:color w:val="000000" w:themeColor="text1"/>
                <w:sz w:val="22"/>
                <w:szCs w:val="21"/>
                <w14:textFill>
                  <w14:solidFill>
                    <w14:schemeClr w14:val="tx1"/>
                  </w14:solidFill>
                </w14:textFill>
              </w:rPr>
            </w:pPr>
          </w:p>
        </w:tc>
        <w:tc>
          <w:tcPr>
            <w:tcW w:w="1859" w:type="dxa"/>
            <w:vMerge w:val="continue"/>
            <w:vAlign w:val="center"/>
          </w:tcPr>
          <w:p>
            <w:pPr>
              <w:snapToGrid w:val="0"/>
              <w:spacing w:line="380" w:lineRule="exact"/>
              <w:rPr>
                <w:rFonts w:ascii="宋体" w:hAnsi="宋体"/>
                <w:color w:val="000000" w:themeColor="text1"/>
                <w:sz w:val="22"/>
                <w:szCs w:val="21"/>
                <w14:textFill>
                  <w14:solidFill>
                    <w14:schemeClr w14:val="tx1"/>
                  </w14:solidFill>
                </w14:textFill>
              </w:rPr>
            </w:pPr>
          </w:p>
        </w:tc>
        <w:tc>
          <w:tcPr>
            <w:tcW w:w="1559" w:type="dxa"/>
            <w:vAlign w:val="center"/>
          </w:tcPr>
          <w:p>
            <w:pPr>
              <w:snapToGrid w:val="0"/>
              <w:spacing w:line="380" w:lineRule="exac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身份证件号码</w:t>
            </w:r>
          </w:p>
        </w:tc>
        <w:tc>
          <w:tcPr>
            <w:tcW w:w="3242" w:type="dxa"/>
            <w:gridSpan w:val="2"/>
            <w:vAlign w:val="center"/>
          </w:tcPr>
          <w:p>
            <w:pPr>
              <w:snapToGrid w:val="0"/>
              <w:spacing w:line="380" w:lineRule="exact"/>
              <w:rPr>
                <w:rFonts w:ascii="宋体" w:hAnsi="宋体"/>
                <w:color w:val="000000" w:themeColor="text1"/>
                <w:sz w:val="22"/>
                <w:szCs w:val="21"/>
                <w:u w:val="single"/>
                <w14:textFill>
                  <w14:solidFill>
                    <w14:schemeClr w14:val="tx1"/>
                  </w14:solidFill>
                </w14:textFill>
              </w:rPr>
            </w:pPr>
            <w:permStart w:id="137" w:edGrp="everyone"/>
            <w:r>
              <w:rPr>
                <w:rFonts w:hint="eastAsia"/>
                <w:color w:val="000000" w:themeColor="text1"/>
                <w:szCs w:val="21"/>
                <w14:textFill>
                  <w14:solidFill>
                    <w14:schemeClr w14:val="tx1"/>
                  </w14:solidFill>
                </w14:textFill>
              </w:rPr>
              <w:t>【】</w:t>
            </w:r>
            <w:permEnd w:id="1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531" w:type="dxa"/>
            <w:vAlign w:val="center"/>
          </w:tcPr>
          <w:p>
            <w:pPr>
              <w:snapToGrid w:val="0"/>
              <w:spacing w:line="380" w:lineRule="exac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房屋</w:t>
            </w:r>
            <w:r>
              <w:rPr>
                <w:rFonts w:ascii="宋体" w:hAnsi="宋体"/>
                <w:color w:val="000000" w:themeColor="text1"/>
                <w:sz w:val="22"/>
                <w:szCs w:val="21"/>
                <w14:textFill>
                  <w14:solidFill>
                    <w14:schemeClr w14:val="tx1"/>
                  </w14:solidFill>
                </w14:textFill>
              </w:rPr>
              <w:t>类别</w:t>
            </w:r>
          </w:p>
        </w:tc>
        <w:tc>
          <w:tcPr>
            <w:tcW w:w="1859" w:type="dxa"/>
            <w:vAlign w:val="center"/>
          </w:tcPr>
          <w:p>
            <w:pPr>
              <w:snapToGrid w:val="0"/>
              <w:spacing w:line="380" w:lineRule="exact"/>
              <w:rPr>
                <w:rFonts w:ascii="宋体" w:hAnsi="宋体"/>
                <w:color w:val="000000" w:themeColor="text1"/>
                <w:sz w:val="22"/>
                <w:szCs w:val="21"/>
                <w14:textFill>
                  <w14:solidFill>
                    <w14:schemeClr w14:val="tx1"/>
                  </w14:solidFill>
                </w14:textFill>
              </w:rPr>
            </w:pPr>
            <w:permStart w:id="138" w:edGrp="everyone"/>
            <w:r>
              <w:rPr>
                <w:rFonts w:hint="eastAsia"/>
                <w:color w:val="000000" w:themeColor="text1"/>
                <w:szCs w:val="21"/>
                <w14:textFill>
                  <w14:solidFill>
                    <w14:schemeClr w14:val="tx1"/>
                  </w14:solidFill>
                </w14:textFill>
              </w:rPr>
              <w:t>【】</w:t>
            </w:r>
            <w:permEnd w:id="138"/>
          </w:p>
        </w:tc>
        <w:tc>
          <w:tcPr>
            <w:tcW w:w="1559" w:type="dxa"/>
            <w:vAlign w:val="center"/>
          </w:tcPr>
          <w:p>
            <w:pPr>
              <w:snapToGrid w:val="0"/>
              <w:spacing w:line="380" w:lineRule="exact"/>
              <w:rPr>
                <w:rFonts w:ascii="宋体" w:hAnsi="宋体"/>
                <w:color w:val="000000" w:themeColor="text1"/>
                <w:sz w:val="22"/>
                <w:szCs w:val="21"/>
                <w:u w:val="single"/>
                <w14:textFill>
                  <w14:solidFill>
                    <w14:schemeClr w14:val="tx1"/>
                  </w14:solidFill>
                </w14:textFill>
              </w:rPr>
            </w:pPr>
            <w:r>
              <w:rPr>
                <w:rFonts w:hint="eastAsia" w:ascii="宋体" w:hAnsi="宋体"/>
                <w:color w:val="000000" w:themeColor="text1"/>
                <w:sz w:val="22"/>
                <w:szCs w:val="21"/>
                <w14:textFill>
                  <w14:solidFill>
                    <w14:schemeClr w14:val="tx1"/>
                  </w14:solidFill>
                </w14:textFill>
              </w:rPr>
              <w:t>建筑面积</w:t>
            </w:r>
          </w:p>
        </w:tc>
        <w:tc>
          <w:tcPr>
            <w:tcW w:w="3242" w:type="dxa"/>
            <w:gridSpan w:val="2"/>
            <w:vAlign w:val="center"/>
          </w:tcPr>
          <w:p>
            <w:pPr>
              <w:snapToGrid w:val="0"/>
              <w:spacing w:line="380" w:lineRule="exact"/>
              <w:rPr>
                <w:rFonts w:ascii="宋体" w:hAnsi="宋体"/>
                <w:color w:val="000000" w:themeColor="text1"/>
                <w:sz w:val="22"/>
                <w:szCs w:val="21"/>
                <w:u w:val="single"/>
                <w14:textFill>
                  <w14:solidFill>
                    <w14:schemeClr w14:val="tx1"/>
                  </w14:solidFill>
                </w14:textFill>
              </w:rPr>
            </w:pPr>
            <w:permStart w:id="139" w:edGrp="everyone"/>
            <w:r>
              <w:rPr>
                <w:rFonts w:hint="eastAsia"/>
                <w:color w:val="000000" w:themeColor="text1"/>
                <w:szCs w:val="21"/>
                <w14:textFill>
                  <w14:solidFill>
                    <w14:schemeClr w14:val="tx1"/>
                  </w14:solidFill>
                </w14:textFill>
              </w:rPr>
              <w:t>【】</w:t>
            </w:r>
            <w:permEnd w:id="1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531" w:type="dxa"/>
            <w:vAlign w:val="center"/>
          </w:tcPr>
          <w:p>
            <w:pPr>
              <w:snapToGrid w:val="0"/>
              <w:spacing w:line="380" w:lineRule="exac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评估价值</w:t>
            </w:r>
            <w:r>
              <w:rPr>
                <w:rFonts w:ascii="宋体" w:hAnsi="宋体"/>
                <w:color w:val="000000" w:themeColor="text1"/>
                <w:sz w:val="22"/>
                <w:szCs w:val="21"/>
                <w14:textFill>
                  <w14:solidFill>
                    <w14:schemeClr w14:val="tx1"/>
                  </w14:solidFill>
                </w14:textFill>
              </w:rPr>
              <w:t>/</w:t>
            </w:r>
            <w:r>
              <w:rPr>
                <w:rFonts w:hint="eastAsia" w:ascii="宋体" w:hAnsi="宋体"/>
                <w:bCs/>
                <w:color w:val="000000" w:themeColor="text1"/>
                <w:sz w:val="22"/>
                <w:szCs w:val="21"/>
                <w14:textFill>
                  <w14:solidFill>
                    <w14:schemeClr w14:val="tx1"/>
                  </w14:solidFill>
                </w14:textFill>
              </w:rPr>
              <w:t>购买总价</w:t>
            </w:r>
          </w:p>
        </w:tc>
        <w:tc>
          <w:tcPr>
            <w:tcW w:w="1859" w:type="dxa"/>
            <w:vAlign w:val="center"/>
          </w:tcPr>
          <w:p>
            <w:pPr>
              <w:snapToGrid w:val="0"/>
              <w:spacing w:line="380" w:lineRule="exact"/>
              <w:rPr>
                <w:rFonts w:ascii="宋体" w:hAnsi="宋体"/>
                <w:color w:val="000000" w:themeColor="text1"/>
                <w:sz w:val="22"/>
                <w:szCs w:val="21"/>
                <w14:textFill>
                  <w14:solidFill>
                    <w14:schemeClr w14:val="tx1"/>
                  </w14:solidFill>
                </w14:textFill>
              </w:rPr>
            </w:pPr>
            <w:r>
              <w:rPr>
                <w:rFonts w:ascii="宋体" w:hAnsi="宋体"/>
                <w:color w:val="000000" w:themeColor="text1"/>
                <w:sz w:val="22"/>
                <w:szCs w:val="21"/>
                <w14:textFill>
                  <w14:solidFill>
                    <w14:schemeClr w14:val="tx1"/>
                  </w14:solidFill>
                </w14:textFill>
              </w:rPr>
              <w:t>¥</w:t>
            </w:r>
            <w:permStart w:id="140" w:edGrp="everyone"/>
            <w:r>
              <w:rPr>
                <w:rFonts w:hint="eastAsia"/>
                <w:color w:val="000000" w:themeColor="text1"/>
                <w:szCs w:val="21"/>
                <w14:textFill>
                  <w14:solidFill>
                    <w14:schemeClr w14:val="tx1"/>
                  </w14:solidFill>
                </w14:textFill>
              </w:rPr>
              <w:t>【】</w:t>
            </w:r>
            <w:permEnd w:id="140"/>
          </w:p>
        </w:tc>
        <w:tc>
          <w:tcPr>
            <w:tcW w:w="1559" w:type="dxa"/>
            <w:vAlign w:val="center"/>
          </w:tcPr>
          <w:p>
            <w:pPr>
              <w:snapToGrid w:val="0"/>
              <w:spacing w:line="380" w:lineRule="exac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单价</w:t>
            </w:r>
          </w:p>
        </w:tc>
        <w:tc>
          <w:tcPr>
            <w:tcW w:w="3242" w:type="dxa"/>
            <w:gridSpan w:val="2"/>
            <w:vAlign w:val="center"/>
          </w:tcPr>
          <w:p>
            <w:pPr>
              <w:snapToGrid w:val="0"/>
              <w:spacing w:line="380" w:lineRule="exact"/>
              <w:rPr>
                <w:rFonts w:ascii="宋体" w:hAnsi="宋体"/>
                <w:color w:val="000000" w:themeColor="text1"/>
                <w:sz w:val="22"/>
                <w:szCs w:val="21"/>
                <w14:textFill>
                  <w14:solidFill>
                    <w14:schemeClr w14:val="tx1"/>
                  </w14:solidFill>
                </w14:textFill>
              </w:rPr>
            </w:pPr>
            <w:r>
              <w:rPr>
                <w:rFonts w:ascii="宋体" w:hAnsi="宋体"/>
                <w:color w:val="000000" w:themeColor="text1"/>
                <w:sz w:val="22"/>
                <w:szCs w:val="21"/>
                <w14:textFill>
                  <w14:solidFill>
                    <w14:schemeClr w14:val="tx1"/>
                  </w14:solidFill>
                </w14:textFill>
              </w:rPr>
              <w:t>¥</w:t>
            </w:r>
            <w:permStart w:id="141" w:edGrp="everyone"/>
            <w:r>
              <w:rPr>
                <w:rFonts w:hint="eastAsia"/>
                <w:color w:val="000000" w:themeColor="text1"/>
                <w:szCs w:val="21"/>
                <w14:textFill>
                  <w14:solidFill>
                    <w14:schemeClr w14:val="tx1"/>
                  </w14:solidFill>
                </w14:textFill>
              </w:rPr>
              <w:t>【】</w:t>
            </w:r>
            <w:permEnd w:id="1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531" w:type="dxa"/>
            <w:vAlign w:val="center"/>
          </w:tcPr>
          <w:p>
            <w:pPr>
              <w:snapToGrid w:val="0"/>
              <w:spacing w:line="380" w:lineRule="exac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抵押房产开发商</w:t>
            </w:r>
          </w:p>
        </w:tc>
        <w:tc>
          <w:tcPr>
            <w:tcW w:w="6660" w:type="dxa"/>
            <w:gridSpan w:val="4"/>
            <w:vAlign w:val="center"/>
          </w:tcPr>
          <w:p>
            <w:pPr>
              <w:snapToGrid w:val="0"/>
              <w:spacing w:line="380" w:lineRule="exact"/>
              <w:rPr>
                <w:rFonts w:ascii="宋体" w:hAnsi="宋体"/>
                <w:color w:val="000000" w:themeColor="text1"/>
                <w:sz w:val="22"/>
                <w:szCs w:val="21"/>
                <w14:textFill>
                  <w14:solidFill>
                    <w14:schemeClr w14:val="tx1"/>
                  </w14:solidFill>
                </w14:textFill>
              </w:rPr>
            </w:pPr>
            <w:permStart w:id="142" w:edGrp="everyone"/>
            <w:r>
              <w:rPr>
                <w:rFonts w:hint="eastAsia"/>
                <w:color w:val="000000" w:themeColor="text1"/>
                <w:szCs w:val="21"/>
                <w14:textFill>
                  <w14:solidFill>
                    <w14:schemeClr w14:val="tx1"/>
                  </w14:solidFill>
                </w14:textFill>
              </w:rPr>
              <w:t>【】</w:t>
            </w:r>
            <w:permEnd w:id="1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284" w:hRule="atLeast"/>
          <w:jc w:val="center"/>
        </w:trPr>
        <w:tc>
          <w:tcPr>
            <w:tcW w:w="2531" w:type="dxa"/>
            <w:vAlign w:val="center"/>
          </w:tcPr>
          <w:p>
            <w:pPr>
              <w:snapToGrid w:val="0"/>
              <w:spacing w:line="380" w:lineRule="exac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购房合同名称及编号</w:t>
            </w:r>
          </w:p>
        </w:tc>
        <w:tc>
          <w:tcPr>
            <w:tcW w:w="6650" w:type="dxa"/>
            <w:gridSpan w:val="3"/>
            <w:vAlign w:val="center"/>
          </w:tcPr>
          <w:p>
            <w:pPr>
              <w:snapToGrid w:val="0"/>
              <w:spacing w:line="380" w:lineRule="exact"/>
              <w:rPr>
                <w:rFonts w:ascii="宋体" w:hAnsi="宋体"/>
                <w:color w:val="000000" w:themeColor="text1"/>
                <w:sz w:val="22"/>
                <w:szCs w:val="21"/>
                <w14:textFill>
                  <w14:solidFill>
                    <w14:schemeClr w14:val="tx1"/>
                  </w14:solidFill>
                </w14:textFill>
              </w:rPr>
            </w:pPr>
            <w:permStart w:id="143" w:edGrp="everyone"/>
            <w:r>
              <w:rPr>
                <w:rFonts w:hint="eastAsia"/>
                <w:color w:val="000000" w:themeColor="text1"/>
                <w:szCs w:val="21"/>
                <w14:textFill>
                  <w14:solidFill>
                    <w14:schemeClr w14:val="tx1"/>
                  </w14:solidFill>
                </w14:textFill>
              </w:rPr>
              <w:t>【】</w:t>
            </w:r>
            <w:permEnd w:id="14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284" w:hRule="atLeast"/>
          <w:jc w:val="center"/>
        </w:trPr>
        <w:tc>
          <w:tcPr>
            <w:tcW w:w="2531" w:type="dxa"/>
            <w:vAlign w:val="center"/>
          </w:tcPr>
          <w:p>
            <w:pPr>
              <w:snapToGrid w:val="0"/>
              <w:spacing w:line="380" w:lineRule="exac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预售合同登记、备案机关</w:t>
            </w:r>
          </w:p>
        </w:tc>
        <w:tc>
          <w:tcPr>
            <w:tcW w:w="6650" w:type="dxa"/>
            <w:gridSpan w:val="3"/>
            <w:vAlign w:val="center"/>
          </w:tcPr>
          <w:p>
            <w:pPr>
              <w:snapToGrid w:val="0"/>
              <w:spacing w:line="380" w:lineRule="exact"/>
              <w:rPr>
                <w:rFonts w:ascii="宋体" w:hAnsi="宋体"/>
                <w:color w:val="000000" w:themeColor="text1"/>
                <w:sz w:val="22"/>
                <w:szCs w:val="21"/>
                <w14:textFill>
                  <w14:solidFill>
                    <w14:schemeClr w14:val="tx1"/>
                  </w14:solidFill>
                </w14:textFill>
              </w:rPr>
            </w:pPr>
            <w:permStart w:id="144" w:edGrp="everyone"/>
            <w:r>
              <w:rPr>
                <w:rFonts w:hint="eastAsia"/>
                <w:color w:val="000000" w:themeColor="text1"/>
                <w:szCs w:val="21"/>
                <w14:textFill>
                  <w14:solidFill>
                    <w14:schemeClr w14:val="tx1"/>
                  </w14:solidFill>
                </w14:textFill>
              </w:rPr>
              <w:t>【】</w:t>
            </w:r>
            <w:permEnd w:id="1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284" w:hRule="atLeast"/>
          <w:jc w:val="center"/>
        </w:trPr>
        <w:tc>
          <w:tcPr>
            <w:tcW w:w="2531" w:type="dxa"/>
            <w:vAlign w:val="center"/>
          </w:tcPr>
          <w:p>
            <w:pPr>
              <w:snapToGrid w:val="0"/>
              <w:spacing w:line="380" w:lineRule="exac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2"/>
                <w14:textFill>
                  <w14:solidFill>
                    <w14:schemeClr w14:val="tx1"/>
                  </w14:solidFill>
                </w14:textFill>
              </w:rPr>
              <w:t>权属证明</w:t>
            </w:r>
            <w:r>
              <w:rPr>
                <w:rFonts w:ascii="宋体" w:hAnsi="宋体"/>
                <w:color w:val="000000" w:themeColor="text1"/>
                <w:sz w:val="22"/>
                <w:szCs w:val="22"/>
                <w14:textFill>
                  <w14:solidFill>
                    <w14:schemeClr w14:val="tx1"/>
                  </w14:solidFill>
                </w14:textFill>
              </w:rPr>
              <w:t>及编号</w:t>
            </w:r>
          </w:p>
        </w:tc>
        <w:tc>
          <w:tcPr>
            <w:tcW w:w="6650" w:type="dxa"/>
            <w:gridSpan w:val="3"/>
            <w:vAlign w:val="center"/>
          </w:tcPr>
          <w:p>
            <w:pPr>
              <w:snapToGrid w:val="0"/>
              <w:spacing w:line="380" w:lineRule="exact"/>
              <w:rPr>
                <w:rFonts w:ascii="宋体" w:hAnsi="宋体"/>
                <w:color w:val="000000" w:themeColor="text1"/>
                <w:sz w:val="22"/>
                <w:szCs w:val="21"/>
                <w14:textFill>
                  <w14:solidFill>
                    <w14:schemeClr w14:val="tx1"/>
                  </w14:solidFill>
                </w14:textFill>
              </w:rPr>
            </w:pPr>
            <w:permStart w:id="145" w:edGrp="everyone"/>
            <w:r>
              <w:rPr>
                <w:rFonts w:hint="eastAsia"/>
                <w:color w:val="000000" w:themeColor="text1"/>
                <w:szCs w:val="21"/>
                <w14:textFill>
                  <w14:solidFill>
                    <w14:schemeClr w14:val="tx1"/>
                  </w14:solidFill>
                </w14:textFill>
              </w:rPr>
              <w:t>【】</w:t>
            </w:r>
            <w:permEnd w:id="1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284" w:hRule="atLeast"/>
          <w:jc w:val="center"/>
        </w:trPr>
        <w:tc>
          <w:tcPr>
            <w:tcW w:w="9181" w:type="dxa"/>
            <w:gridSpan w:val="4"/>
          </w:tcPr>
          <w:p>
            <w:pPr>
              <w:snapToGrid w:val="0"/>
              <w:spacing w:line="380" w:lineRule="exac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备注：</w:t>
            </w:r>
          </w:p>
          <w:p>
            <w:pPr>
              <w:snapToGrid w:val="0"/>
              <w:spacing w:line="380" w:lineRule="exact"/>
              <w:ind w:firstLine="420" w:firstLineChars="200"/>
              <w:rPr>
                <w:rFonts w:ascii="宋体" w:hAnsi="宋体"/>
                <w:color w:val="000000" w:themeColor="text1"/>
                <w:sz w:val="22"/>
                <w:szCs w:val="21"/>
                <w14:textFill>
                  <w14:solidFill>
                    <w14:schemeClr w14:val="tx1"/>
                  </w14:solidFill>
                </w14:textFill>
              </w:rPr>
            </w:pPr>
            <w:permStart w:id="146" w:edGrp="everyone"/>
            <w:r>
              <w:rPr>
                <w:rFonts w:hint="eastAsia"/>
                <w:color w:val="000000" w:themeColor="text1"/>
                <w:szCs w:val="21"/>
                <w14:textFill>
                  <w14:solidFill>
                    <w14:schemeClr w14:val="tx1"/>
                  </w14:solidFill>
                </w14:textFill>
              </w:rPr>
              <w:t>【】</w:t>
            </w:r>
            <w:permEnd w:id="146"/>
          </w:p>
          <w:p>
            <w:pPr>
              <w:snapToGrid w:val="0"/>
              <w:spacing w:line="380" w:lineRule="exact"/>
              <w:ind w:firstLine="440" w:firstLineChars="200"/>
              <w:rPr>
                <w:rFonts w:ascii="宋体" w:hAnsi="宋体"/>
                <w:color w:val="000000" w:themeColor="text1"/>
                <w:sz w:val="22"/>
                <w:szCs w:val="21"/>
                <w14:textFill>
                  <w14:solidFill>
                    <w14:schemeClr w14:val="tx1"/>
                  </w14:solidFill>
                </w14:textFill>
              </w:rPr>
            </w:pPr>
          </w:p>
          <w:p>
            <w:pPr>
              <w:snapToGrid w:val="0"/>
              <w:spacing w:line="380" w:lineRule="exact"/>
              <w:ind w:firstLine="440" w:firstLineChars="200"/>
              <w:rPr>
                <w:rFonts w:ascii="宋体" w:hAnsi="宋体"/>
                <w:color w:val="000000" w:themeColor="text1"/>
                <w:sz w:val="22"/>
                <w:szCs w:val="21"/>
                <w14:textFill>
                  <w14:solidFill>
                    <w14:schemeClr w14:val="tx1"/>
                  </w14:solidFill>
                </w14:textFill>
              </w:rPr>
            </w:pPr>
          </w:p>
          <w:p>
            <w:pPr>
              <w:snapToGrid w:val="0"/>
              <w:spacing w:line="380" w:lineRule="exact"/>
              <w:ind w:firstLine="440" w:firstLineChars="200"/>
              <w:rPr>
                <w:rFonts w:ascii="宋体" w:hAnsi="宋体"/>
                <w:color w:val="000000" w:themeColor="text1"/>
                <w:sz w:val="22"/>
                <w:szCs w:val="21"/>
                <w14:textFill>
                  <w14:solidFill>
                    <w14:schemeClr w14:val="tx1"/>
                  </w14:solidFill>
                </w14:textFill>
              </w:rPr>
            </w:pPr>
          </w:p>
          <w:p>
            <w:pPr>
              <w:snapToGrid w:val="0"/>
              <w:spacing w:line="380" w:lineRule="exact"/>
              <w:ind w:firstLine="440" w:firstLineChars="200"/>
              <w:rPr>
                <w:rFonts w:ascii="宋体" w:hAnsi="宋体"/>
                <w:color w:val="000000" w:themeColor="text1"/>
                <w:sz w:val="22"/>
                <w:szCs w:val="21"/>
                <w14:textFill>
                  <w14:solidFill>
                    <w14:schemeClr w14:val="tx1"/>
                  </w14:solidFill>
                </w14:textFill>
              </w:rPr>
            </w:pPr>
          </w:p>
        </w:tc>
      </w:tr>
    </w:tbl>
    <w:p>
      <w:pPr>
        <w:snapToGrid w:val="0"/>
        <w:spacing w:line="380" w:lineRule="exact"/>
        <w:ind w:firstLine="539" w:firstLineChars="257"/>
        <w:rPr>
          <w:rFonts w:ascii="宋体" w:hAnsi="宋体"/>
          <w:color w:val="000000" w:themeColor="text1"/>
          <w:szCs w:val="21"/>
          <w14:textFill>
            <w14:solidFill>
              <w14:schemeClr w14:val="tx1"/>
            </w14:solidFill>
          </w14:textFill>
        </w:rPr>
      </w:pPr>
    </w:p>
    <w:p>
      <w:pPr>
        <w:snapToGrid w:val="0"/>
        <w:spacing w:line="380" w:lineRule="exact"/>
        <w:ind w:firstLine="440" w:firstLineChars="200"/>
        <w:rPr>
          <w:rFonts w:ascii="宋体" w:hAnsi="宋体"/>
          <w:bCs/>
          <w:color w:val="000000" w:themeColor="text1"/>
          <w:sz w:val="22"/>
          <w:szCs w:val="21"/>
          <w14:textFill>
            <w14:solidFill>
              <w14:schemeClr w14:val="tx1"/>
            </w14:solidFill>
          </w14:textFill>
        </w:rPr>
      </w:pPr>
      <w:r>
        <w:rPr>
          <w:rFonts w:hint="eastAsia" w:ascii="宋体" w:hAnsi="宋体"/>
          <w:bCs/>
          <w:color w:val="000000" w:themeColor="text1"/>
          <w:sz w:val="22"/>
          <w:szCs w:val="21"/>
          <w14:textFill>
            <w14:solidFill>
              <w14:schemeClr w14:val="tx1"/>
            </w14:solidFill>
          </w14:textFill>
        </w:rPr>
        <w:t>抵押人承诺上述清单中记载的抵押物内容真实、合法、有效。</w:t>
      </w:r>
    </w:p>
    <w:p>
      <w:pPr>
        <w:snapToGrid w:val="0"/>
        <w:spacing w:line="380" w:lineRule="exact"/>
        <w:rPr>
          <w:rFonts w:ascii="宋体" w:hAnsi="宋体"/>
          <w:color w:val="000000" w:themeColor="text1"/>
          <w:sz w:val="22"/>
          <w:szCs w:val="21"/>
          <w14:textFill>
            <w14:solidFill>
              <w14:schemeClr w14:val="tx1"/>
            </w14:solidFill>
          </w14:textFill>
        </w:rPr>
      </w:pPr>
    </w:p>
    <w:p>
      <w:pPr>
        <w:snapToGrid w:val="0"/>
        <w:spacing w:line="380" w:lineRule="exact"/>
        <w:rPr>
          <w:rFonts w:ascii="宋体" w:hAnsi="宋体"/>
          <w:color w:val="000000" w:themeColor="text1"/>
          <w:sz w:val="22"/>
          <w:szCs w:val="21"/>
          <w14:textFill>
            <w14:solidFill>
              <w14:schemeClr w14:val="tx1"/>
            </w14:solidFill>
          </w14:textFill>
        </w:rPr>
      </w:pPr>
    </w:p>
    <w:p>
      <w:pPr>
        <w:snapToGrid w:val="0"/>
        <w:spacing w:line="380" w:lineRule="exac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抵押人：</w:t>
      </w:r>
      <w:permStart w:id="147" w:edGrp="everyone"/>
      <w:r>
        <w:rPr>
          <w:rFonts w:hint="eastAsia"/>
          <w:color w:val="000000" w:themeColor="text1"/>
          <w:szCs w:val="21"/>
          <w14:textFill>
            <w14:solidFill>
              <w14:schemeClr w14:val="tx1"/>
            </w14:solidFill>
          </w14:textFill>
        </w:rPr>
        <w:t>【】</w:t>
      </w:r>
      <w:permEnd w:id="147"/>
      <w:r>
        <w:rPr>
          <w:rFonts w:ascii="宋体" w:hAnsi="宋体"/>
          <w:color w:val="000000" w:themeColor="text1"/>
          <w:sz w:val="22"/>
          <w:szCs w:val="21"/>
          <w14:textFill>
            <w14:solidFill>
              <w14:schemeClr w14:val="tx1"/>
            </w14:solidFill>
          </w14:textFill>
        </w:rPr>
        <w:t xml:space="preserve">                         抵押物共有人：</w:t>
      </w:r>
      <w:permStart w:id="148" w:edGrp="everyone"/>
      <w:r>
        <w:rPr>
          <w:rFonts w:hint="eastAsia"/>
          <w:color w:val="000000" w:themeColor="text1"/>
          <w:szCs w:val="21"/>
          <w14:textFill>
            <w14:solidFill>
              <w14:schemeClr w14:val="tx1"/>
            </w14:solidFill>
          </w14:textFill>
        </w:rPr>
        <w:t>【】</w:t>
      </w:r>
      <w:permEnd w:id="148"/>
    </w:p>
    <w:p>
      <w:pPr>
        <w:spacing w:line="380" w:lineRule="exact"/>
        <w:rPr>
          <w:rFonts w:ascii="宋体" w:hAnsi="宋体"/>
          <w:color w:val="000000" w:themeColor="text1"/>
          <w:sz w:val="22"/>
          <w:szCs w:val="21"/>
          <w14:textFill>
            <w14:solidFill>
              <w14:schemeClr w14:val="tx1"/>
            </w14:solidFill>
          </w14:textFill>
        </w:rPr>
      </w:pPr>
      <w:permStart w:id="149" w:edGrp="everyone"/>
      <w:r>
        <w:rPr>
          <w:rFonts w:ascii="宋体" w:hAnsi="宋体"/>
          <w:color w:val="000000" w:themeColor="text1"/>
          <w:sz w:val="22"/>
          <w:szCs w:val="21"/>
          <w:u w:val="single"/>
          <w14:textFill>
            <w14:solidFill>
              <w14:schemeClr w14:val="tx1"/>
            </w14:solidFill>
          </w14:textFill>
        </w:rPr>
        <w:t xml:space="preserve">     </w:t>
      </w:r>
      <w:r>
        <w:rPr>
          <w:rFonts w:hint="eastAsia" w:ascii="宋体" w:hAnsi="宋体"/>
          <w:color w:val="000000" w:themeColor="text1"/>
          <w:sz w:val="22"/>
          <w:szCs w:val="21"/>
          <w14:textFill>
            <w14:solidFill>
              <w14:schemeClr w14:val="tx1"/>
            </w14:solidFill>
          </w14:textFill>
        </w:rPr>
        <w:t>年</w:t>
      </w:r>
      <w:r>
        <w:rPr>
          <w:rFonts w:ascii="宋体" w:hAnsi="宋体"/>
          <w:color w:val="000000" w:themeColor="text1"/>
          <w:sz w:val="22"/>
          <w:szCs w:val="21"/>
          <w:u w:val="single"/>
          <w14:textFill>
            <w14:solidFill>
              <w14:schemeClr w14:val="tx1"/>
            </w14:solidFill>
          </w14:textFill>
        </w:rPr>
        <w:t xml:space="preserve">    </w:t>
      </w:r>
      <w:r>
        <w:rPr>
          <w:rFonts w:hint="eastAsia" w:ascii="宋体" w:hAnsi="宋体"/>
          <w:color w:val="000000" w:themeColor="text1"/>
          <w:sz w:val="22"/>
          <w:szCs w:val="21"/>
          <w14:textFill>
            <w14:solidFill>
              <w14:schemeClr w14:val="tx1"/>
            </w14:solidFill>
          </w14:textFill>
        </w:rPr>
        <w:t>月</w:t>
      </w:r>
      <w:r>
        <w:rPr>
          <w:rFonts w:ascii="宋体" w:hAnsi="宋体"/>
          <w:color w:val="000000" w:themeColor="text1"/>
          <w:sz w:val="22"/>
          <w:szCs w:val="21"/>
          <w:u w:val="single"/>
          <w14:textFill>
            <w14:solidFill>
              <w14:schemeClr w14:val="tx1"/>
            </w14:solidFill>
          </w14:textFill>
        </w:rPr>
        <w:t xml:space="preserve">    </w:t>
      </w:r>
      <w:r>
        <w:rPr>
          <w:rFonts w:hint="eastAsia" w:ascii="宋体" w:hAnsi="宋体"/>
          <w:color w:val="000000" w:themeColor="text1"/>
          <w:sz w:val="22"/>
          <w:szCs w:val="21"/>
          <w14:textFill>
            <w14:solidFill>
              <w14:schemeClr w14:val="tx1"/>
            </w14:solidFill>
          </w14:textFill>
        </w:rPr>
        <w:t>日</w:t>
      </w:r>
      <w:r>
        <w:rPr>
          <w:rFonts w:ascii="宋体" w:hAnsi="宋体"/>
          <w:color w:val="000000" w:themeColor="text1"/>
          <w:sz w:val="22"/>
          <w:szCs w:val="21"/>
          <w14:textFill>
            <w14:solidFill>
              <w14:schemeClr w14:val="tx1"/>
            </w14:solidFill>
          </w14:textFill>
        </w:rPr>
        <w:t xml:space="preserve">   </w:t>
      </w:r>
      <w:permEnd w:id="149"/>
      <w:r>
        <w:rPr>
          <w:rFonts w:ascii="宋体" w:hAnsi="宋体"/>
          <w:color w:val="000000" w:themeColor="text1"/>
          <w:sz w:val="22"/>
          <w:szCs w:val="21"/>
          <w14:textFill>
            <w14:solidFill>
              <w14:schemeClr w14:val="tx1"/>
            </w14:solidFill>
          </w14:textFill>
        </w:rPr>
        <w:t xml:space="preserve">                 </w:t>
      </w:r>
      <w:permStart w:id="150" w:edGrp="everyone"/>
      <w:r>
        <w:rPr>
          <w:rFonts w:ascii="宋体" w:hAnsi="宋体"/>
          <w:color w:val="000000" w:themeColor="text1"/>
          <w:sz w:val="22"/>
          <w:szCs w:val="21"/>
          <w14:textFill>
            <w14:solidFill>
              <w14:schemeClr w14:val="tx1"/>
            </w14:solidFill>
          </w14:textFill>
        </w:rPr>
        <w:t xml:space="preserve"> </w:t>
      </w:r>
      <w:r>
        <w:rPr>
          <w:rFonts w:ascii="宋体" w:hAnsi="宋体"/>
          <w:color w:val="000000" w:themeColor="text1"/>
          <w:sz w:val="22"/>
          <w:szCs w:val="21"/>
          <w:u w:val="single"/>
          <w14:textFill>
            <w14:solidFill>
              <w14:schemeClr w14:val="tx1"/>
            </w14:solidFill>
          </w14:textFill>
        </w:rPr>
        <w:t xml:space="preserve">      </w:t>
      </w:r>
      <w:r>
        <w:rPr>
          <w:rFonts w:hint="eastAsia" w:ascii="宋体" w:hAnsi="宋体"/>
          <w:color w:val="000000" w:themeColor="text1"/>
          <w:sz w:val="22"/>
          <w:szCs w:val="21"/>
          <w14:textFill>
            <w14:solidFill>
              <w14:schemeClr w14:val="tx1"/>
            </w14:solidFill>
          </w14:textFill>
        </w:rPr>
        <w:t>年</w:t>
      </w:r>
      <w:r>
        <w:rPr>
          <w:rFonts w:ascii="宋体" w:hAnsi="宋体"/>
          <w:color w:val="000000" w:themeColor="text1"/>
          <w:sz w:val="22"/>
          <w:szCs w:val="21"/>
          <w:u w:val="single"/>
          <w14:textFill>
            <w14:solidFill>
              <w14:schemeClr w14:val="tx1"/>
            </w14:solidFill>
          </w14:textFill>
        </w:rPr>
        <w:t xml:space="preserve">    </w:t>
      </w:r>
      <w:r>
        <w:rPr>
          <w:rFonts w:hint="eastAsia" w:ascii="宋体" w:hAnsi="宋体"/>
          <w:color w:val="000000" w:themeColor="text1"/>
          <w:sz w:val="22"/>
          <w:szCs w:val="21"/>
          <w14:textFill>
            <w14:solidFill>
              <w14:schemeClr w14:val="tx1"/>
            </w14:solidFill>
          </w14:textFill>
        </w:rPr>
        <w:t>月</w:t>
      </w:r>
      <w:r>
        <w:rPr>
          <w:rFonts w:ascii="宋体" w:hAnsi="宋体"/>
          <w:color w:val="000000" w:themeColor="text1"/>
          <w:sz w:val="22"/>
          <w:szCs w:val="21"/>
          <w:u w:val="single"/>
          <w14:textFill>
            <w14:solidFill>
              <w14:schemeClr w14:val="tx1"/>
            </w14:solidFill>
          </w14:textFill>
        </w:rPr>
        <w:t xml:space="preserve">    </w:t>
      </w:r>
      <w:r>
        <w:rPr>
          <w:rFonts w:hint="eastAsia" w:ascii="宋体" w:hAnsi="宋体"/>
          <w:color w:val="000000" w:themeColor="text1"/>
          <w:sz w:val="22"/>
          <w:szCs w:val="21"/>
          <w14:textFill>
            <w14:solidFill>
              <w14:schemeClr w14:val="tx1"/>
            </w14:solidFill>
          </w14:textFill>
        </w:rPr>
        <w:t>日</w:t>
      </w:r>
      <w:permEnd w:id="150"/>
    </w:p>
    <w:p>
      <w:pPr>
        <w:spacing w:line="380" w:lineRule="exact"/>
        <w:jc w:val="center"/>
        <w:rPr>
          <w:rFonts w:ascii="宋体" w:hAnsi="宋体"/>
          <w:color w:val="000000" w:themeColor="text1"/>
          <w:sz w:val="22"/>
          <w:szCs w:val="21"/>
          <w14:textFill>
            <w14:solidFill>
              <w14:schemeClr w14:val="tx1"/>
            </w14:solidFill>
          </w14:textFill>
        </w:rPr>
      </w:pPr>
    </w:p>
    <w:p>
      <w:pPr>
        <w:spacing w:line="380" w:lineRule="exact"/>
        <w:jc w:val="center"/>
        <w:rPr>
          <w:rFonts w:ascii="宋体" w:hAnsi="宋体"/>
          <w:color w:val="000000" w:themeColor="text1"/>
          <w:sz w:val="22"/>
          <w:szCs w:val="21"/>
          <w14:textFill>
            <w14:solidFill>
              <w14:schemeClr w14:val="tx1"/>
            </w14:solidFill>
          </w14:textFill>
        </w:rPr>
      </w:pPr>
    </w:p>
    <w:p>
      <w:pPr>
        <w:spacing w:line="380" w:lineRule="exact"/>
        <w:jc w:val="center"/>
        <w:rPr>
          <w:rFonts w:ascii="宋体" w:hAnsi="宋体"/>
          <w:color w:val="000000" w:themeColor="text1"/>
          <w:sz w:val="22"/>
          <w:szCs w:val="21"/>
          <w14:textFill>
            <w14:solidFill>
              <w14:schemeClr w14:val="tx1"/>
            </w14:solidFill>
          </w14:textFill>
        </w:rPr>
      </w:pPr>
    </w:p>
    <w:p>
      <w:pPr>
        <w:snapToGrid w:val="0"/>
        <w:spacing w:line="380" w:lineRule="exac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抵押权人：</w:t>
      </w:r>
      <w:permStart w:id="151" w:edGrp="everyone"/>
      <w:r>
        <w:rPr>
          <w:rFonts w:hint="eastAsia"/>
          <w:color w:val="000000" w:themeColor="text1"/>
          <w:szCs w:val="21"/>
          <w14:textFill>
            <w14:solidFill>
              <w14:schemeClr w14:val="tx1"/>
            </w14:solidFill>
          </w14:textFill>
        </w:rPr>
        <w:t>【】</w:t>
      </w:r>
      <w:permEnd w:id="151"/>
    </w:p>
    <w:p>
      <w:pPr>
        <w:snapToGrid w:val="0"/>
        <w:spacing w:line="380" w:lineRule="exact"/>
        <w:rPr>
          <w:color w:val="000000" w:themeColor="text1"/>
          <w14:textFill>
            <w14:solidFill>
              <w14:schemeClr w14:val="tx1"/>
            </w14:solidFill>
          </w14:textFill>
        </w:rPr>
      </w:pPr>
      <w:permStart w:id="152" w:edGrp="everyone"/>
      <w:r>
        <w:rPr>
          <w:rFonts w:ascii="宋体" w:hAnsi="宋体"/>
          <w:color w:val="000000" w:themeColor="text1"/>
          <w:sz w:val="22"/>
          <w:szCs w:val="21"/>
          <w:u w:val="single"/>
          <w14:textFill>
            <w14:solidFill>
              <w14:schemeClr w14:val="tx1"/>
            </w14:solidFill>
          </w14:textFill>
        </w:rPr>
        <w:t xml:space="preserve">     </w:t>
      </w:r>
      <w:r>
        <w:rPr>
          <w:rFonts w:hint="eastAsia" w:ascii="宋体" w:hAnsi="宋体"/>
          <w:color w:val="000000" w:themeColor="text1"/>
          <w:sz w:val="22"/>
          <w:szCs w:val="21"/>
          <w14:textFill>
            <w14:solidFill>
              <w14:schemeClr w14:val="tx1"/>
            </w14:solidFill>
          </w14:textFill>
        </w:rPr>
        <w:t>年</w:t>
      </w:r>
      <w:r>
        <w:rPr>
          <w:rFonts w:ascii="宋体" w:hAnsi="宋体"/>
          <w:color w:val="000000" w:themeColor="text1"/>
          <w:sz w:val="22"/>
          <w:szCs w:val="21"/>
          <w:u w:val="single"/>
          <w14:textFill>
            <w14:solidFill>
              <w14:schemeClr w14:val="tx1"/>
            </w14:solidFill>
          </w14:textFill>
        </w:rPr>
        <w:t xml:space="preserve">    </w:t>
      </w:r>
      <w:r>
        <w:rPr>
          <w:rFonts w:hint="eastAsia" w:ascii="宋体" w:hAnsi="宋体"/>
          <w:color w:val="000000" w:themeColor="text1"/>
          <w:sz w:val="22"/>
          <w:szCs w:val="21"/>
          <w14:textFill>
            <w14:solidFill>
              <w14:schemeClr w14:val="tx1"/>
            </w14:solidFill>
          </w14:textFill>
        </w:rPr>
        <w:t>月</w:t>
      </w:r>
      <w:r>
        <w:rPr>
          <w:rFonts w:ascii="宋体" w:hAnsi="宋体"/>
          <w:color w:val="000000" w:themeColor="text1"/>
          <w:sz w:val="22"/>
          <w:szCs w:val="21"/>
          <w:u w:val="single"/>
          <w14:textFill>
            <w14:solidFill>
              <w14:schemeClr w14:val="tx1"/>
            </w14:solidFill>
          </w14:textFill>
        </w:rPr>
        <w:t xml:space="preserve">    </w:t>
      </w:r>
      <w:r>
        <w:rPr>
          <w:rFonts w:hint="eastAsia" w:ascii="宋体" w:hAnsi="宋体"/>
          <w:color w:val="000000" w:themeColor="text1"/>
          <w:sz w:val="22"/>
          <w:szCs w:val="21"/>
          <w14:textFill>
            <w14:solidFill>
              <w14:schemeClr w14:val="tx1"/>
            </w14:solidFill>
          </w14:textFill>
        </w:rPr>
        <w:t>日</w:t>
      </w:r>
      <w:permEnd w:id="152"/>
    </w:p>
    <w:sectPr>
      <w:pgSz w:w="11906" w:h="16838"/>
      <w:pgMar w:top="851" w:right="1304" w:bottom="851" w:left="1304"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昆仑楷体">
    <w:altName w:val="微软雅黑"/>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MS Shell Dlg 2">
    <w:altName w:val="Tahoma"/>
    <w:panose1 w:val="020B0604030504040204"/>
    <w:charset w:val="00"/>
    <w:family w:val="auto"/>
    <w:pitch w:val="default"/>
    <w:sig w:usb0="00000000" w:usb1="00000000" w:usb2="00000029" w:usb3="00000000" w:csb0="0001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rPr>
      <w:instrText xml:space="preserve">PAGE  </w:instrText>
    </w:r>
    <w:r>
      <w:fldChar w:fldCharType="separate"/>
    </w:r>
    <w:r>
      <w:rPr>
        <w:rStyle w:val="15"/>
      </w:rPr>
      <w:t>2</w:t>
    </w:r>
    <w: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PAGE   \* MERGEFORMAT</w:instrText>
    </w:r>
    <w:r>
      <w:fldChar w:fldCharType="separate"/>
    </w:r>
    <w:r>
      <w:rPr>
        <w:lang w:val="zh-CN"/>
      </w:rPr>
      <w:t>20</w:t>
    </w:r>
    <w:r>
      <w:fldChar w:fldCharType="end"/>
    </w:r>
  </w:p>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PAGE   \* MERGEFORMAT</w:instrText>
    </w:r>
    <w:r>
      <w:fldChar w:fldCharType="separate"/>
    </w:r>
    <w:r>
      <w:rPr>
        <w:lang w:val="zh-CN"/>
      </w:rPr>
      <w:t>1</w:t>
    </w:r>
    <w:r>
      <w:fldChar w:fldCharType="end"/>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E436D5"/>
    <w:multiLevelType w:val="multilevel"/>
    <w:tmpl w:val="01E436D5"/>
    <w:lvl w:ilvl="0" w:tentative="0">
      <w:start w:val="1"/>
      <w:numFmt w:val="decimal"/>
      <w:lvlText w:val="%1"/>
      <w:lvlJc w:val="left"/>
      <w:pPr>
        <w:ind w:left="425" w:hanging="425"/>
      </w:pPr>
      <w:rPr>
        <w:rFonts w:hint="eastAsia"/>
      </w:rPr>
    </w:lvl>
    <w:lvl w:ilvl="1" w:tentative="0">
      <w:start w:val="1"/>
      <w:numFmt w:val="decimal"/>
      <w:lvlText w:val="11.%2"/>
      <w:lvlJc w:val="left"/>
      <w:pPr>
        <w:ind w:left="992" w:hanging="567"/>
      </w:pPr>
      <w:rPr>
        <w:rFonts w:hint="eastAsia"/>
        <w:b/>
      </w:rPr>
    </w:lvl>
    <w:lvl w:ilvl="2" w:tentative="0">
      <w:start w:val="1"/>
      <w:numFmt w:val="decimal"/>
      <w:lvlText w:val="5.1.%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07EF1C3D"/>
    <w:multiLevelType w:val="multilevel"/>
    <w:tmpl w:val="07EF1C3D"/>
    <w:lvl w:ilvl="0" w:tentative="0">
      <w:start w:val="1"/>
      <w:numFmt w:val="decimal"/>
      <w:suff w:val="nothing"/>
      <w:lvlText w:val="(%1)"/>
      <w:lvlJc w:val="left"/>
      <w:pPr>
        <w:ind w:left="1260" w:hanging="420"/>
      </w:pPr>
      <w:rPr>
        <w:rFonts w:ascii="Times New Roman" w:hAnsi="Times New Roman" w:eastAsia="宋体" w:cs="Times New Roman"/>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
    <w:nsid w:val="08F550E9"/>
    <w:multiLevelType w:val="multilevel"/>
    <w:tmpl w:val="08F550E9"/>
    <w:lvl w:ilvl="0" w:tentative="0">
      <w:start w:val="1"/>
      <w:numFmt w:val="decimal"/>
      <w:lvlText w:val="%1"/>
      <w:lvlJc w:val="left"/>
      <w:pPr>
        <w:ind w:left="425" w:hanging="425"/>
      </w:pPr>
      <w:rPr>
        <w:rFonts w:hint="eastAsia"/>
      </w:rPr>
    </w:lvl>
    <w:lvl w:ilvl="1" w:tentative="0">
      <w:start w:val="1"/>
      <w:numFmt w:val="decimal"/>
      <w:lvlText w:val="14.%2"/>
      <w:lvlJc w:val="left"/>
      <w:pPr>
        <w:ind w:left="992" w:hanging="567"/>
      </w:pPr>
      <w:rPr>
        <w:rFonts w:hint="eastAsia"/>
      </w:rPr>
    </w:lvl>
    <w:lvl w:ilvl="2" w:tentative="0">
      <w:start w:val="1"/>
      <w:numFmt w:val="decimal"/>
      <w:lvlText w:val="15.3.%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0C9F6C07"/>
    <w:multiLevelType w:val="multilevel"/>
    <w:tmpl w:val="0C9F6C07"/>
    <w:lvl w:ilvl="0" w:tentative="0">
      <w:start w:val="1"/>
      <w:numFmt w:val="decimal"/>
      <w:lvlText w:val="%1"/>
      <w:lvlJc w:val="left"/>
      <w:pPr>
        <w:ind w:left="425" w:hanging="425"/>
      </w:pPr>
      <w:rPr>
        <w:rFonts w:hint="eastAsia"/>
      </w:rPr>
    </w:lvl>
    <w:lvl w:ilvl="1" w:tentative="0">
      <w:start w:val="1"/>
      <w:numFmt w:val="decimal"/>
      <w:lvlText w:val="17.%2"/>
      <w:lvlJc w:val="left"/>
      <w:pPr>
        <w:ind w:left="992" w:hanging="567"/>
      </w:pPr>
      <w:rPr>
        <w:rFonts w:hint="eastAsia"/>
        <w:b/>
      </w:rPr>
    </w:lvl>
    <w:lvl w:ilvl="2" w:tentative="0">
      <w:start w:val="1"/>
      <w:numFmt w:val="decimal"/>
      <w:lvlText w:val="15.5.%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D4256C8"/>
    <w:multiLevelType w:val="multilevel"/>
    <w:tmpl w:val="0D4256C8"/>
    <w:lvl w:ilvl="0" w:tentative="0">
      <w:start w:val="1"/>
      <w:numFmt w:val="decimal"/>
      <w:lvlText w:val="8.1.%1"/>
      <w:lvlJc w:val="left"/>
      <w:pPr>
        <w:ind w:left="840" w:hanging="420"/>
      </w:pPr>
      <w:rPr>
        <w:rFonts w:hint="eastAsia"/>
      </w:rPr>
    </w:lvl>
    <w:lvl w:ilvl="1" w:tentative="0">
      <w:start w:val="1"/>
      <w:numFmt w:val="decimal"/>
      <w:lvlText w:val="8.1.%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D743B9D"/>
    <w:multiLevelType w:val="multilevel"/>
    <w:tmpl w:val="0D743B9D"/>
    <w:lvl w:ilvl="0" w:tentative="0">
      <w:start w:val="1"/>
      <w:numFmt w:val="decimal"/>
      <w:suff w:val="nothing"/>
      <w:lvlText w:val="(%1)"/>
      <w:lvlJc w:val="left"/>
      <w:pPr>
        <w:ind w:left="1260" w:hanging="420"/>
      </w:pPr>
      <w:rPr>
        <w:rFonts w:ascii="Times New Roman" w:hAnsi="Times New Roman" w:eastAsia="宋体" w:cs="Times New Roman"/>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6">
    <w:nsid w:val="13153BC3"/>
    <w:multiLevelType w:val="multilevel"/>
    <w:tmpl w:val="13153BC3"/>
    <w:lvl w:ilvl="0" w:tentative="0">
      <w:start w:val="1"/>
      <w:numFmt w:val="decimal"/>
      <w:lvlText w:val="%1"/>
      <w:lvlJc w:val="left"/>
      <w:pPr>
        <w:ind w:left="425" w:hanging="425"/>
      </w:pPr>
      <w:rPr>
        <w:rFonts w:hint="eastAsia"/>
      </w:rPr>
    </w:lvl>
    <w:lvl w:ilvl="1" w:tentative="0">
      <w:start w:val="1"/>
      <w:numFmt w:val="decimal"/>
      <w:lvlText w:val="14.%2"/>
      <w:lvlJc w:val="left"/>
      <w:pPr>
        <w:ind w:left="992" w:hanging="567"/>
      </w:pPr>
      <w:rPr>
        <w:rFonts w:hint="eastAsia"/>
      </w:rPr>
    </w:lvl>
    <w:lvl w:ilvl="2" w:tentative="0">
      <w:start w:val="1"/>
      <w:numFmt w:val="decimal"/>
      <w:lvlText w:val="15.5.%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7">
    <w:nsid w:val="1D0A5042"/>
    <w:multiLevelType w:val="multilevel"/>
    <w:tmpl w:val="1D0A5042"/>
    <w:lvl w:ilvl="0" w:tentative="0">
      <w:start w:val="1"/>
      <w:numFmt w:val="chineseCountingThousand"/>
      <w:lvlText w:val="第%1条"/>
      <w:lvlJc w:val="left"/>
      <w:pPr>
        <w:ind w:left="842" w:hanging="420"/>
      </w:pPr>
      <w:rPr>
        <w:rFonts w:hint="eastAsia"/>
        <w:b/>
        <w:lang w:val="en-US"/>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8">
    <w:nsid w:val="1E40451E"/>
    <w:multiLevelType w:val="multilevel"/>
    <w:tmpl w:val="1E40451E"/>
    <w:lvl w:ilvl="0" w:tentative="0">
      <w:start w:val="1"/>
      <w:numFmt w:val="decimal"/>
      <w:lvlText w:val="8.%1"/>
      <w:lvlJc w:val="left"/>
      <w:pPr>
        <w:ind w:left="1129" w:hanging="420"/>
      </w:pPr>
      <w:rPr>
        <w:rFonts w:hint="eastAsia"/>
      </w:rPr>
    </w:lvl>
    <w:lvl w:ilvl="1" w:tentative="0">
      <w:start w:val="1"/>
      <w:numFmt w:val="decimal"/>
      <w:lvlText w:val="8.%2"/>
      <w:lvlJc w:val="left"/>
      <w:pPr>
        <w:ind w:left="840" w:hanging="420"/>
      </w:pPr>
      <w:rPr>
        <w:rFonts w:hint="eastAsia"/>
        <w:b/>
      </w:rPr>
    </w:lvl>
    <w:lvl w:ilvl="2" w:tentative="0">
      <w:start w:val="1"/>
      <w:numFmt w:val="decimalEnclosedCircle"/>
      <w:lvlText w:val="%3"/>
      <w:lvlJc w:val="left"/>
      <w:pPr>
        <w:ind w:left="1200" w:hanging="36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1FD85822"/>
    <w:multiLevelType w:val="multilevel"/>
    <w:tmpl w:val="1FD85822"/>
    <w:lvl w:ilvl="0" w:tentative="0">
      <w:start w:val="1"/>
      <w:numFmt w:val="decimal"/>
      <w:lvlText w:val="%1"/>
      <w:lvlJc w:val="left"/>
      <w:pPr>
        <w:ind w:left="425" w:hanging="425"/>
      </w:pPr>
      <w:rPr>
        <w:rFonts w:hint="eastAsia"/>
      </w:rPr>
    </w:lvl>
    <w:lvl w:ilvl="1" w:tentative="0">
      <w:start w:val="1"/>
      <w:numFmt w:val="decimal"/>
      <w:lvlText w:val="19.%2"/>
      <w:lvlJc w:val="left"/>
      <w:pPr>
        <w:ind w:left="992" w:hanging="567"/>
      </w:pPr>
      <w:rPr>
        <w:rFonts w:hint="eastAsia"/>
        <w:b/>
      </w:rPr>
    </w:lvl>
    <w:lvl w:ilvl="2" w:tentative="0">
      <w:start w:val="1"/>
      <w:numFmt w:val="decimal"/>
      <w:lvlText w:val="15.5.%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0">
    <w:nsid w:val="2741163A"/>
    <w:multiLevelType w:val="multilevel"/>
    <w:tmpl w:val="2741163A"/>
    <w:lvl w:ilvl="0" w:tentative="0">
      <w:start w:val="1"/>
      <w:numFmt w:val="decimal"/>
      <w:lvlText w:val="%1"/>
      <w:lvlJc w:val="left"/>
      <w:pPr>
        <w:ind w:left="425" w:hanging="425"/>
      </w:pPr>
      <w:rPr>
        <w:rFonts w:hint="eastAsia"/>
      </w:rPr>
    </w:lvl>
    <w:lvl w:ilvl="1" w:tentative="0">
      <w:start w:val="1"/>
      <w:numFmt w:val="decimal"/>
      <w:lvlText w:val="13.%2"/>
      <w:lvlJc w:val="left"/>
      <w:pPr>
        <w:ind w:left="992" w:hanging="567"/>
      </w:pPr>
      <w:rPr>
        <w:rFonts w:hint="eastAsia"/>
        <w:b/>
      </w:rPr>
    </w:lvl>
    <w:lvl w:ilvl="2" w:tentative="0">
      <w:start w:val="1"/>
      <w:numFmt w:val="decimal"/>
      <w:lvlText w:val="5.1.%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1">
    <w:nsid w:val="299856D7"/>
    <w:multiLevelType w:val="multilevel"/>
    <w:tmpl w:val="299856D7"/>
    <w:lvl w:ilvl="0" w:tentative="0">
      <w:start w:val="1"/>
      <w:numFmt w:val="decimal"/>
      <w:suff w:val="nothing"/>
      <w:lvlText w:val="(%1)"/>
      <w:lvlJc w:val="left"/>
      <w:pPr>
        <w:ind w:left="1260" w:hanging="420"/>
      </w:pPr>
      <w:rPr>
        <w:rFonts w:ascii="Times New Roman" w:hAnsi="Times New Roman" w:eastAsia="宋体" w:cs="Times New Roman"/>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2">
    <w:nsid w:val="2B807798"/>
    <w:multiLevelType w:val="multilevel"/>
    <w:tmpl w:val="2B807798"/>
    <w:lvl w:ilvl="0" w:tentative="0">
      <w:start w:val="1"/>
      <w:numFmt w:val="decimal"/>
      <w:lvlText w:val="%1"/>
      <w:lvlJc w:val="left"/>
      <w:pPr>
        <w:ind w:left="425" w:hanging="425"/>
      </w:pPr>
      <w:rPr>
        <w:rFonts w:hint="eastAsia"/>
      </w:rPr>
    </w:lvl>
    <w:lvl w:ilvl="1" w:tentative="0">
      <w:start w:val="1"/>
      <w:numFmt w:val="decimal"/>
      <w:lvlText w:val="5.%2"/>
      <w:lvlJc w:val="left"/>
      <w:pPr>
        <w:ind w:left="992" w:hanging="567"/>
      </w:pPr>
      <w:rPr>
        <w:rFonts w:hint="eastAsia"/>
      </w:rPr>
    </w:lvl>
    <w:lvl w:ilvl="2" w:tentative="0">
      <w:start w:val="1"/>
      <w:numFmt w:val="decimal"/>
      <w:lvlText w:val="5.1.%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3">
    <w:nsid w:val="3540188D"/>
    <w:multiLevelType w:val="multilevel"/>
    <w:tmpl w:val="3540188D"/>
    <w:lvl w:ilvl="0" w:tentative="0">
      <w:start w:val="1"/>
      <w:numFmt w:val="decimal"/>
      <w:lvlText w:val="%1"/>
      <w:lvlJc w:val="left"/>
      <w:pPr>
        <w:ind w:left="425" w:hanging="425"/>
      </w:pPr>
      <w:rPr>
        <w:rFonts w:hint="eastAsia"/>
      </w:rPr>
    </w:lvl>
    <w:lvl w:ilvl="1" w:tentative="0">
      <w:start w:val="1"/>
      <w:numFmt w:val="decimal"/>
      <w:lvlText w:val="10.%2"/>
      <w:lvlJc w:val="left"/>
      <w:pPr>
        <w:ind w:left="992" w:hanging="567"/>
      </w:pPr>
      <w:rPr>
        <w:rFonts w:hint="eastAsia"/>
        <w:b/>
      </w:rPr>
    </w:lvl>
    <w:lvl w:ilvl="2" w:tentative="0">
      <w:start w:val="1"/>
      <w:numFmt w:val="decimal"/>
      <w:lvlText w:val="5.1.%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4">
    <w:nsid w:val="360407FA"/>
    <w:multiLevelType w:val="multilevel"/>
    <w:tmpl w:val="360407FA"/>
    <w:lvl w:ilvl="0" w:tentative="0">
      <w:start w:val="1"/>
      <w:numFmt w:val="decimal"/>
      <w:suff w:val="nothing"/>
      <w:lvlText w:val="(%1)"/>
      <w:lvlJc w:val="left"/>
      <w:pPr>
        <w:ind w:left="1260" w:hanging="420"/>
      </w:pPr>
      <w:rPr>
        <w:rFonts w:ascii="Times New Roman" w:hAnsi="Times New Roman" w:eastAsia="宋体" w:cs="Times New Roman"/>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5">
    <w:nsid w:val="36C73A93"/>
    <w:multiLevelType w:val="multilevel"/>
    <w:tmpl w:val="36C73A93"/>
    <w:lvl w:ilvl="0" w:tentative="0">
      <w:start w:val="1"/>
      <w:numFmt w:val="decimal"/>
      <w:suff w:val="nothing"/>
      <w:lvlText w:val="(%1)"/>
      <w:lvlJc w:val="left"/>
      <w:pPr>
        <w:ind w:left="1260" w:hanging="420"/>
      </w:pPr>
      <w:rPr>
        <w:rFonts w:ascii="Times New Roman" w:hAnsi="Times New Roman" w:eastAsia="宋体" w:cs="Times New Roman"/>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6">
    <w:nsid w:val="3A4350C1"/>
    <w:multiLevelType w:val="multilevel"/>
    <w:tmpl w:val="3A4350C1"/>
    <w:lvl w:ilvl="0" w:tentative="0">
      <w:start w:val="1"/>
      <w:numFmt w:val="decimal"/>
      <w:lvlText w:val="%1"/>
      <w:lvlJc w:val="left"/>
      <w:pPr>
        <w:ind w:left="425" w:hanging="425"/>
      </w:pPr>
      <w:rPr>
        <w:rFonts w:hint="eastAsia"/>
      </w:rPr>
    </w:lvl>
    <w:lvl w:ilvl="1" w:tentative="0">
      <w:start w:val="1"/>
      <w:numFmt w:val="decimal"/>
      <w:lvlText w:val="3.%2"/>
      <w:lvlJc w:val="left"/>
      <w:pPr>
        <w:ind w:left="992" w:hanging="567"/>
      </w:pPr>
      <w:rPr>
        <w:rFonts w:hint="eastAsia"/>
        <w:b/>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7">
    <w:nsid w:val="42643F68"/>
    <w:multiLevelType w:val="multilevel"/>
    <w:tmpl w:val="42643F68"/>
    <w:lvl w:ilvl="0" w:tentative="0">
      <w:start w:val="1"/>
      <w:numFmt w:val="decimal"/>
      <w:lvlText w:val="4.%1"/>
      <w:lvlJc w:val="left"/>
      <w:pPr>
        <w:ind w:left="1129" w:hanging="420"/>
      </w:pPr>
      <w:rPr>
        <w:rFonts w:hint="eastAsia"/>
      </w:rPr>
    </w:lvl>
    <w:lvl w:ilvl="1" w:tentative="0">
      <w:start w:val="1"/>
      <w:numFmt w:val="decimal"/>
      <w:lvlText w:val="4.%2"/>
      <w:lvlJc w:val="left"/>
      <w:pPr>
        <w:ind w:left="840" w:hanging="420"/>
      </w:pPr>
      <w:rPr>
        <w:rFonts w:hint="eastAsia"/>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42853849"/>
    <w:multiLevelType w:val="multilevel"/>
    <w:tmpl w:val="42853849"/>
    <w:lvl w:ilvl="0" w:tentative="0">
      <w:start w:val="1"/>
      <w:numFmt w:val="decimal"/>
      <w:suff w:val="nothing"/>
      <w:lvlText w:val="(%1)"/>
      <w:lvlJc w:val="left"/>
      <w:pPr>
        <w:ind w:left="1260" w:hanging="420"/>
      </w:pPr>
      <w:rPr>
        <w:rFonts w:ascii="Times New Roman" w:hAnsi="Times New Roman" w:eastAsia="宋体" w:cs="Times New Roman"/>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9">
    <w:nsid w:val="42B31561"/>
    <w:multiLevelType w:val="multilevel"/>
    <w:tmpl w:val="42B31561"/>
    <w:lvl w:ilvl="0" w:tentative="0">
      <w:start w:val="1"/>
      <w:numFmt w:val="decimal"/>
      <w:lvlText w:val="%1"/>
      <w:lvlJc w:val="left"/>
      <w:pPr>
        <w:ind w:left="425" w:hanging="425"/>
      </w:pPr>
      <w:rPr>
        <w:rFonts w:hint="eastAsia"/>
      </w:rPr>
    </w:lvl>
    <w:lvl w:ilvl="1" w:tentative="0">
      <w:start w:val="1"/>
      <w:numFmt w:val="decimal"/>
      <w:lvlText w:val="14.%2"/>
      <w:lvlJc w:val="left"/>
      <w:pPr>
        <w:ind w:left="992" w:hanging="567"/>
      </w:pPr>
      <w:rPr>
        <w:rFonts w:hint="eastAsia"/>
      </w:rPr>
    </w:lvl>
    <w:lvl w:ilvl="2" w:tentative="0">
      <w:start w:val="1"/>
      <w:numFmt w:val="decimal"/>
      <w:lvlText w:val="15.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0">
    <w:nsid w:val="449D708C"/>
    <w:multiLevelType w:val="multilevel"/>
    <w:tmpl w:val="449D708C"/>
    <w:lvl w:ilvl="0" w:tentative="0">
      <w:start w:val="1"/>
      <w:numFmt w:val="decimal"/>
      <w:lvlText w:val="%1"/>
      <w:lvlJc w:val="left"/>
      <w:pPr>
        <w:ind w:left="425" w:hanging="425"/>
      </w:pPr>
      <w:rPr>
        <w:rFonts w:hint="eastAsia"/>
      </w:rPr>
    </w:lvl>
    <w:lvl w:ilvl="1" w:tentative="0">
      <w:start w:val="1"/>
      <w:numFmt w:val="decimal"/>
      <w:lvlText w:val="5.%2"/>
      <w:lvlJc w:val="left"/>
      <w:pPr>
        <w:ind w:left="992" w:hanging="567"/>
      </w:pPr>
      <w:rPr>
        <w:rFonts w:hint="eastAsia"/>
        <w:b/>
      </w:rPr>
    </w:lvl>
    <w:lvl w:ilvl="2" w:tentative="0">
      <w:start w:val="1"/>
      <w:numFmt w:val="decimal"/>
      <w:lvlText w:val="4.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1">
    <w:nsid w:val="46E03314"/>
    <w:multiLevelType w:val="multilevel"/>
    <w:tmpl w:val="46E03314"/>
    <w:lvl w:ilvl="0" w:tentative="0">
      <w:start w:val="1"/>
      <w:numFmt w:val="decimal"/>
      <w:lvlText w:val="%1"/>
      <w:lvlJc w:val="left"/>
      <w:pPr>
        <w:ind w:left="425" w:hanging="425"/>
      </w:pPr>
      <w:rPr>
        <w:rFonts w:hint="eastAsia"/>
      </w:rPr>
    </w:lvl>
    <w:lvl w:ilvl="1" w:tentative="0">
      <w:start w:val="1"/>
      <w:numFmt w:val="decimal"/>
      <w:lvlText w:val="3.%2"/>
      <w:lvlJc w:val="left"/>
      <w:pPr>
        <w:ind w:left="992" w:hanging="567"/>
      </w:pPr>
      <w:rPr>
        <w:rFonts w:hint="eastAsia"/>
      </w:rPr>
    </w:lvl>
    <w:lvl w:ilvl="2" w:tentative="0">
      <w:start w:val="1"/>
      <w:numFmt w:val="decimal"/>
      <w:lvlText w:val="4.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2">
    <w:nsid w:val="4EFA09CF"/>
    <w:multiLevelType w:val="multilevel"/>
    <w:tmpl w:val="4EFA09CF"/>
    <w:lvl w:ilvl="0" w:tentative="0">
      <w:start w:val="1"/>
      <w:numFmt w:val="decimal"/>
      <w:lvlText w:val="%1"/>
      <w:lvlJc w:val="left"/>
      <w:pPr>
        <w:ind w:left="425" w:hanging="425"/>
      </w:pPr>
      <w:rPr>
        <w:rFonts w:hint="eastAsia"/>
      </w:rPr>
    </w:lvl>
    <w:lvl w:ilvl="1" w:tentative="0">
      <w:start w:val="1"/>
      <w:numFmt w:val="decimal"/>
      <w:lvlText w:val="12.%2"/>
      <w:lvlJc w:val="left"/>
      <w:pPr>
        <w:ind w:left="992" w:hanging="567"/>
      </w:pPr>
      <w:rPr>
        <w:rFonts w:hint="eastAsia"/>
        <w:b/>
      </w:rPr>
    </w:lvl>
    <w:lvl w:ilvl="2" w:tentative="0">
      <w:start w:val="1"/>
      <w:numFmt w:val="decimal"/>
      <w:lvlText w:val="5.1.%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3">
    <w:nsid w:val="506E40D1"/>
    <w:multiLevelType w:val="multilevel"/>
    <w:tmpl w:val="506E40D1"/>
    <w:lvl w:ilvl="0" w:tentative="0">
      <w:start w:val="1"/>
      <w:numFmt w:val="decimal"/>
      <w:lvlText w:val="%1"/>
      <w:lvlJc w:val="left"/>
      <w:pPr>
        <w:ind w:left="425" w:hanging="425"/>
      </w:pPr>
      <w:rPr>
        <w:rFonts w:hint="eastAsia"/>
      </w:rPr>
    </w:lvl>
    <w:lvl w:ilvl="1" w:tentative="0">
      <w:start w:val="1"/>
      <w:numFmt w:val="decimal"/>
      <w:lvlText w:val="3.%2"/>
      <w:lvlJc w:val="left"/>
      <w:pPr>
        <w:ind w:left="992" w:hanging="567"/>
      </w:pPr>
      <w:rPr>
        <w:rFonts w:hint="eastAsia"/>
      </w:rPr>
    </w:lvl>
    <w:lvl w:ilvl="2" w:tentative="0">
      <w:start w:val="1"/>
      <w:numFmt w:val="decimal"/>
      <w:lvlText w:val="4.%2.%3"/>
      <w:lvlJc w:val="left"/>
      <w:pPr>
        <w:ind w:left="1418" w:hanging="567"/>
      </w:pPr>
      <w:rPr>
        <w:rFonts w:hint="eastAsia"/>
        <w:b w:val="0"/>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4">
    <w:nsid w:val="50DE0962"/>
    <w:multiLevelType w:val="multilevel"/>
    <w:tmpl w:val="50DE0962"/>
    <w:lvl w:ilvl="0" w:tentative="0">
      <w:start w:val="1"/>
      <w:numFmt w:val="decimal"/>
      <w:lvlText w:val="%1"/>
      <w:lvlJc w:val="left"/>
      <w:pPr>
        <w:ind w:left="425" w:hanging="425"/>
      </w:pPr>
      <w:rPr>
        <w:rFonts w:hint="eastAsia"/>
      </w:rPr>
    </w:lvl>
    <w:lvl w:ilvl="1" w:tentative="0">
      <w:start w:val="1"/>
      <w:numFmt w:val="decimal"/>
      <w:lvlText w:val="5.%2"/>
      <w:lvlJc w:val="left"/>
      <w:pPr>
        <w:ind w:left="992" w:hanging="567"/>
      </w:pPr>
      <w:rPr>
        <w:rFonts w:hint="eastAsia"/>
      </w:rPr>
    </w:lvl>
    <w:lvl w:ilvl="2" w:tentative="0">
      <w:start w:val="1"/>
      <w:numFmt w:val="decimal"/>
      <w:lvlText w:val="7.1.%3"/>
      <w:lvlJc w:val="left"/>
      <w:pPr>
        <w:ind w:left="1271" w:hanging="420"/>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5">
    <w:nsid w:val="50F639B0"/>
    <w:multiLevelType w:val="multilevel"/>
    <w:tmpl w:val="50F639B0"/>
    <w:lvl w:ilvl="0" w:tentative="0">
      <w:start w:val="1"/>
      <w:numFmt w:val="decimal"/>
      <w:lvlText w:val="8.3.%1"/>
      <w:lvlJc w:val="left"/>
      <w:pPr>
        <w:ind w:left="840" w:hanging="420"/>
      </w:pPr>
      <w:rPr>
        <w:rFonts w:hint="eastAsia"/>
      </w:rPr>
    </w:lvl>
    <w:lvl w:ilvl="1" w:tentative="0">
      <w:start w:val="1"/>
      <w:numFmt w:val="lowerLetter"/>
      <w:lvlText w:val="%2)"/>
      <w:lvlJc w:val="left"/>
      <w:pPr>
        <w:ind w:left="840" w:hanging="420"/>
      </w:pPr>
    </w:lvl>
    <w:lvl w:ilvl="2" w:tentative="0">
      <w:start w:val="1"/>
      <w:numFmt w:val="decimal"/>
      <w:lvlText w:val="8.3.%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534C55F6"/>
    <w:multiLevelType w:val="multilevel"/>
    <w:tmpl w:val="534C55F6"/>
    <w:lvl w:ilvl="0" w:tentative="0">
      <w:start w:val="1"/>
      <w:numFmt w:val="decimal"/>
      <w:suff w:val="nothing"/>
      <w:lvlText w:val="(%1)"/>
      <w:lvlJc w:val="left"/>
      <w:pPr>
        <w:ind w:left="1260" w:hanging="420"/>
      </w:pPr>
      <w:rPr>
        <w:rFonts w:ascii="Times New Roman" w:hAnsi="Times New Roman" w:eastAsia="宋体" w:cs="Times New Roman"/>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7">
    <w:nsid w:val="54B4320F"/>
    <w:multiLevelType w:val="multilevel"/>
    <w:tmpl w:val="54B4320F"/>
    <w:lvl w:ilvl="0" w:tentative="0">
      <w:start w:val="1"/>
      <w:numFmt w:val="decimal"/>
      <w:lvlText w:val="15.%1"/>
      <w:lvlJc w:val="left"/>
      <w:pPr>
        <w:ind w:left="1129" w:hanging="420"/>
      </w:pPr>
      <w:rPr>
        <w:rFonts w:hint="eastAsia"/>
        <w:b/>
      </w:rPr>
    </w:lvl>
    <w:lvl w:ilvl="1" w:tentative="0">
      <w:start w:val="1"/>
      <w:numFmt w:val="lowerLetter"/>
      <w:lvlText w:val="%2)"/>
      <w:lvlJc w:val="left"/>
      <w:pPr>
        <w:ind w:left="1549" w:hanging="420"/>
      </w:p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28">
    <w:nsid w:val="56B34725"/>
    <w:multiLevelType w:val="multilevel"/>
    <w:tmpl w:val="56B34725"/>
    <w:lvl w:ilvl="0" w:tentative="0">
      <w:start w:val="1"/>
      <w:numFmt w:val="decimal"/>
      <w:suff w:val="nothing"/>
      <w:lvlText w:val="(%1)"/>
      <w:lvlJc w:val="left"/>
      <w:pPr>
        <w:ind w:left="1260" w:hanging="420"/>
      </w:pPr>
      <w:rPr>
        <w:rFonts w:ascii="Times New Roman" w:hAnsi="Times New Roman" w:eastAsia="宋体" w:cs="Times New Roman"/>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9">
    <w:nsid w:val="5AFB140E"/>
    <w:multiLevelType w:val="multilevel"/>
    <w:tmpl w:val="5AFB140E"/>
    <w:lvl w:ilvl="0" w:tentative="0">
      <w:start w:val="1"/>
      <w:numFmt w:val="decimal"/>
      <w:lvlText w:val="6.%1"/>
      <w:lvlJc w:val="left"/>
      <w:pPr>
        <w:ind w:left="1129" w:hanging="420"/>
      </w:pPr>
      <w:rPr>
        <w:rFonts w:hint="eastAsia"/>
      </w:rPr>
    </w:lvl>
    <w:lvl w:ilvl="1" w:tentative="0">
      <w:start w:val="1"/>
      <w:numFmt w:val="decimal"/>
      <w:lvlText w:val="6.%2"/>
      <w:lvlJc w:val="left"/>
      <w:pPr>
        <w:ind w:left="840" w:hanging="420"/>
      </w:pPr>
      <w:rPr>
        <w:rFonts w:hint="eastAsia"/>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5C70101C"/>
    <w:multiLevelType w:val="multilevel"/>
    <w:tmpl w:val="5C70101C"/>
    <w:lvl w:ilvl="0" w:tentative="0">
      <w:start w:val="1"/>
      <w:numFmt w:val="decimal"/>
      <w:suff w:val="nothing"/>
      <w:lvlText w:val="(%1)"/>
      <w:lvlJc w:val="left"/>
      <w:pPr>
        <w:ind w:left="1260" w:hanging="420"/>
      </w:pPr>
      <w:rPr>
        <w:rFonts w:ascii="Times New Roman" w:hAnsi="Times New Roman" w:eastAsia="宋体" w:cs="Times New Roman"/>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31">
    <w:nsid w:val="5E401C8A"/>
    <w:multiLevelType w:val="multilevel"/>
    <w:tmpl w:val="5E401C8A"/>
    <w:lvl w:ilvl="0" w:tentative="0">
      <w:start w:val="1"/>
      <w:numFmt w:val="decimal"/>
      <w:lvlText w:val="(%1)"/>
      <w:lvlJc w:val="left"/>
      <w:pPr>
        <w:ind w:left="420" w:hanging="420"/>
      </w:pPr>
      <w:rPr>
        <w:rFonts w:hint="eastAsia"/>
        <w:b w:val="0"/>
        <w:i w:val="0"/>
        <w:sz w:val="23"/>
        <w:szCs w:val="23"/>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646E18BB"/>
    <w:multiLevelType w:val="multilevel"/>
    <w:tmpl w:val="646E18BB"/>
    <w:lvl w:ilvl="0" w:tentative="0">
      <w:start w:val="1"/>
      <w:numFmt w:val="decimal"/>
      <w:lvlText w:val="%1"/>
      <w:lvlJc w:val="left"/>
      <w:pPr>
        <w:ind w:left="425" w:hanging="425"/>
      </w:pPr>
      <w:rPr>
        <w:rFonts w:hint="eastAsia"/>
      </w:rPr>
    </w:lvl>
    <w:lvl w:ilvl="1" w:tentative="0">
      <w:start w:val="1"/>
      <w:numFmt w:val="decimal"/>
      <w:lvlText w:val="9.%2"/>
      <w:lvlJc w:val="left"/>
      <w:pPr>
        <w:ind w:left="992" w:hanging="567"/>
      </w:pPr>
      <w:rPr>
        <w:rFonts w:hint="eastAsia"/>
        <w:b/>
      </w:rPr>
    </w:lvl>
    <w:lvl w:ilvl="2" w:tentative="0">
      <w:start w:val="1"/>
      <w:numFmt w:val="decimal"/>
      <w:lvlText w:val="5.1.%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3">
    <w:nsid w:val="66064317"/>
    <w:multiLevelType w:val="multilevel"/>
    <w:tmpl w:val="66064317"/>
    <w:lvl w:ilvl="0" w:tentative="0">
      <w:start w:val="1"/>
      <w:numFmt w:val="decimal"/>
      <w:lvlText w:val="(%1)"/>
      <w:lvlJc w:val="left"/>
      <w:pPr>
        <w:ind w:left="420" w:hanging="420"/>
      </w:pPr>
      <w:rPr>
        <w:rFonts w:hint="eastAsia"/>
        <w:b/>
        <w:i w:val="0"/>
        <w:sz w:val="23"/>
        <w:szCs w:val="23"/>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68AE18DA"/>
    <w:multiLevelType w:val="multilevel"/>
    <w:tmpl w:val="68AE18DA"/>
    <w:lvl w:ilvl="0" w:tentative="0">
      <w:start w:val="1"/>
      <w:numFmt w:val="decimal"/>
      <w:lvlText w:val="%1"/>
      <w:lvlJc w:val="left"/>
      <w:pPr>
        <w:ind w:left="425" w:hanging="425"/>
      </w:pPr>
      <w:rPr>
        <w:rFonts w:hint="eastAsia"/>
      </w:rPr>
    </w:lvl>
    <w:lvl w:ilvl="1" w:tentative="0">
      <w:start w:val="1"/>
      <w:numFmt w:val="decimal"/>
      <w:lvlText w:val="7.%2"/>
      <w:lvlJc w:val="left"/>
      <w:pPr>
        <w:ind w:left="992" w:hanging="567"/>
      </w:pPr>
      <w:rPr>
        <w:rFonts w:hint="eastAsia"/>
        <w:b/>
      </w:rPr>
    </w:lvl>
    <w:lvl w:ilvl="2" w:tentative="0">
      <w:start w:val="1"/>
      <w:numFmt w:val="decimal"/>
      <w:lvlText w:val="5.1.%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5">
    <w:nsid w:val="69374050"/>
    <w:multiLevelType w:val="multilevel"/>
    <w:tmpl w:val="69374050"/>
    <w:lvl w:ilvl="0" w:tentative="0">
      <w:start w:val="1"/>
      <w:numFmt w:val="decimal"/>
      <w:lvlText w:val="%1"/>
      <w:lvlJc w:val="left"/>
      <w:pPr>
        <w:ind w:left="425" w:hanging="425"/>
      </w:pPr>
      <w:rPr>
        <w:rFonts w:hint="eastAsia"/>
      </w:rPr>
    </w:lvl>
    <w:lvl w:ilvl="1" w:tentative="0">
      <w:start w:val="1"/>
      <w:numFmt w:val="decimal"/>
      <w:lvlText w:val="18.%2"/>
      <w:lvlJc w:val="left"/>
      <w:pPr>
        <w:ind w:left="992" w:hanging="567"/>
      </w:pPr>
      <w:rPr>
        <w:rFonts w:hint="eastAsia"/>
        <w:b/>
      </w:rPr>
    </w:lvl>
    <w:lvl w:ilvl="2" w:tentative="0">
      <w:start w:val="1"/>
      <w:numFmt w:val="decimal"/>
      <w:lvlText w:val="15.5.%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6">
    <w:nsid w:val="6C2C1799"/>
    <w:multiLevelType w:val="multilevel"/>
    <w:tmpl w:val="6C2C1799"/>
    <w:lvl w:ilvl="0" w:tentative="0">
      <w:start w:val="1"/>
      <w:numFmt w:val="decimal"/>
      <w:lvlText w:val="%1"/>
      <w:lvlJc w:val="left"/>
      <w:pPr>
        <w:ind w:left="425" w:hanging="425"/>
      </w:pPr>
      <w:rPr>
        <w:rFonts w:hint="eastAsia"/>
      </w:rPr>
    </w:lvl>
    <w:lvl w:ilvl="1" w:tentative="0">
      <w:start w:val="1"/>
      <w:numFmt w:val="decimal"/>
      <w:lvlText w:val="14.%2"/>
      <w:lvlJc w:val="left"/>
      <w:pPr>
        <w:ind w:left="992" w:hanging="567"/>
      </w:pPr>
      <w:rPr>
        <w:rFonts w:hint="eastAsia"/>
        <w:b/>
      </w:rPr>
    </w:lvl>
    <w:lvl w:ilvl="2" w:tentative="0">
      <w:start w:val="1"/>
      <w:numFmt w:val="decimal"/>
      <w:lvlText w:val="5.1.%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7">
    <w:nsid w:val="72B97BF7"/>
    <w:multiLevelType w:val="multilevel"/>
    <w:tmpl w:val="72B97BF7"/>
    <w:lvl w:ilvl="0" w:tentative="0">
      <w:start w:val="1"/>
      <w:numFmt w:val="decimal"/>
      <w:suff w:val="nothing"/>
      <w:lvlText w:val="(%1)"/>
      <w:lvlJc w:val="left"/>
      <w:pPr>
        <w:ind w:left="1260" w:hanging="420"/>
      </w:pPr>
      <w:rPr>
        <w:rFonts w:ascii="Times New Roman" w:hAnsi="Times New Roman" w:eastAsia="宋体" w:cs="Times New Roman"/>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38">
    <w:nsid w:val="78F7722E"/>
    <w:multiLevelType w:val="multilevel"/>
    <w:tmpl w:val="78F7722E"/>
    <w:lvl w:ilvl="0" w:tentative="0">
      <w:start w:val="1"/>
      <w:numFmt w:val="decimal"/>
      <w:suff w:val="nothing"/>
      <w:lvlText w:val="(%1)"/>
      <w:lvlJc w:val="left"/>
      <w:pPr>
        <w:ind w:left="1260" w:hanging="420"/>
      </w:pPr>
      <w:rPr>
        <w:rFonts w:ascii="Times New Roman" w:hAnsi="Times New Roman" w:eastAsia="宋体" w:cs="Times New Roman"/>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39">
    <w:nsid w:val="79D95D78"/>
    <w:multiLevelType w:val="multilevel"/>
    <w:tmpl w:val="79D95D78"/>
    <w:lvl w:ilvl="0" w:tentative="0">
      <w:start w:val="1"/>
      <w:numFmt w:val="decimal"/>
      <w:lvlText w:val="(%1)"/>
      <w:lvlJc w:val="left"/>
      <w:pPr>
        <w:ind w:left="420" w:hanging="420"/>
      </w:pPr>
      <w:rPr>
        <w:rFonts w:hint="eastAsia"/>
        <w:b w:val="0"/>
        <w:i w:val="0"/>
        <w:sz w:val="23"/>
        <w:szCs w:val="23"/>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7CB87D7A"/>
    <w:multiLevelType w:val="multilevel"/>
    <w:tmpl w:val="7CB87D7A"/>
    <w:lvl w:ilvl="0" w:tentative="0">
      <w:start w:val="1"/>
      <w:numFmt w:val="decimal"/>
      <w:lvlText w:val="%1"/>
      <w:lvlJc w:val="left"/>
      <w:pPr>
        <w:ind w:left="425" w:hanging="425"/>
      </w:pPr>
      <w:rPr>
        <w:rFonts w:hint="eastAsia"/>
      </w:rPr>
    </w:lvl>
    <w:lvl w:ilvl="1" w:tentative="0">
      <w:start w:val="1"/>
      <w:numFmt w:val="decimal"/>
      <w:lvlText w:val="19.%2"/>
      <w:lvlJc w:val="left"/>
      <w:pPr>
        <w:ind w:left="992" w:hanging="567"/>
      </w:pPr>
      <w:rPr>
        <w:rFonts w:hint="eastAsia"/>
      </w:rPr>
    </w:lvl>
    <w:lvl w:ilvl="2" w:tentative="0">
      <w:start w:val="1"/>
      <w:numFmt w:val="decimal"/>
      <w:lvlText w:val="19.4.%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1">
    <w:nsid w:val="7F78051B"/>
    <w:multiLevelType w:val="multilevel"/>
    <w:tmpl w:val="7F78051B"/>
    <w:lvl w:ilvl="0" w:tentative="0">
      <w:start w:val="1"/>
      <w:numFmt w:val="decimal"/>
      <w:lvlText w:val="%1"/>
      <w:lvlJc w:val="left"/>
      <w:pPr>
        <w:ind w:left="425" w:hanging="425"/>
      </w:pPr>
      <w:rPr>
        <w:rFonts w:hint="eastAsia"/>
      </w:rPr>
    </w:lvl>
    <w:lvl w:ilvl="1" w:tentative="0">
      <w:start w:val="1"/>
      <w:numFmt w:val="decimal"/>
      <w:lvlText w:val="14.%2"/>
      <w:lvlJc w:val="left"/>
      <w:pPr>
        <w:ind w:left="992" w:hanging="567"/>
      </w:pPr>
      <w:rPr>
        <w:rFonts w:hint="eastAsia"/>
      </w:rPr>
    </w:lvl>
    <w:lvl w:ilvl="2" w:tentative="0">
      <w:start w:val="1"/>
      <w:numFmt w:val="decimal"/>
      <w:lvlText w:val="15.1.%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7"/>
  </w:num>
  <w:num w:numId="2">
    <w:abstractNumId w:val="16"/>
  </w:num>
  <w:num w:numId="3">
    <w:abstractNumId w:val="17"/>
  </w:num>
  <w:num w:numId="4">
    <w:abstractNumId w:val="23"/>
  </w:num>
  <w:num w:numId="5">
    <w:abstractNumId w:val="21"/>
  </w:num>
  <w:num w:numId="6">
    <w:abstractNumId w:val="1"/>
  </w:num>
  <w:num w:numId="7">
    <w:abstractNumId w:val="20"/>
  </w:num>
  <w:num w:numId="8">
    <w:abstractNumId w:val="12"/>
  </w:num>
  <w:num w:numId="9">
    <w:abstractNumId w:val="29"/>
  </w:num>
  <w:num w:numId="10">
    <w:abstractNumId w:val="37"/>
  </w:num>
  <w:num w:numId="11">
    <w:abstractNumId w:val="34"/>
  </w:num>
  <w:num w:numId="12">
    <w:abstractNumId w:val="24"/>
  </w:num>
  <w:num w:numId="13">
    <w:abstractNumId w:val="11"/>
  </w:num>
  <w:num w:numId="14">
    <w:abstractNumId w:val="8"/>
  </w:num>
  <w:num w:numId="15">
    <w:abstractNumId w:val="4"/>
  </w:num>
  <w:num w:numId="16">
    <w:abstractNumId w:val="25"/>
  </w:num>
  <w:num w:numId="17">
    <w:abstractNumId w:val="38"/>
  </w:num>
  <w:num w:numId="18">
    <w:abstractNumId w:val="28"/>
  </w:num>
  <w:num w:numId="19">
    <w:abstractNumId w:val="30"/>
  </w:num>
  <w:num w:numId="20">
    <w:abstractNumId w:val="32"/>
  </w:num>
  <w:num w:numId="21">
    <w:abstractNumId w:val="13"/>
  </w:num>
  <w:num w:numId="22">
    <w:abstractNumId w:val="15"/>
  </w:num>
  <w:num w:numId="23">
    <w:abstractNumId w:val="5"/>
  </w:num>
  <w:num w:numId="24">
    <w:abstractNumId w:val="26"/>
  </w:num>
  <w:num w:numId="25">
    <w:abstractNumId w:val="0"/>
  </w:num>
  <w:num w:numId="26">
    <w:abstractNumId w:val="22"/>
  </w:num>
  <w:num w:numId="27">
    <w:abstractNumId w:val="10"/>
  </w:num>
  <w:num w:numId="28">
    <w:abstractNumId w:val="36"/>
  </w:num>
  <w:num w:numId="29">
    <w:abstractNumId w:val="27"/>
  </w:num>
  <w:num w:numId="30">
    <w:abstractNumId w:val="41"/>
  </w:num>
  <w:num w:numId="31">
    <w:abstractNumId w:val="14"/>
  </w:num>
  <w:num w:numId="32">
    <w:abstractNumId w:val="19"/>
  </w:num>
  <w:num w:numId="33">
    <w:abstractNumId w:val="2"/>
  </w:num>
  <w:num w:numId="34">
    <w:abstractNumId w:val="6"/>
  </w:num>
  <w:num w:numId="35">
    <w:abstractNumId w:val="18"/>
  </w:num>
  <w:num w:numId="36">
    <w:abstractNumId w:val="3"/>
  </w:num>
  <w:num w:numId="37">
    <w:abstractNumId w:val="35"/>
  </w:num>
  <w:num w:numId="38">
    <w:abstractNumId w:val="9"/>
  </w:num>
  <w:num w:numId="39">
    <w:abstractNumId w:val="40"/>
  </w:num>
  <w:num w:numId="40">
    <w:abstractNumId w:val="31"/>
  </w:num>
  <w:num w:numId="41">
    <w:abstractNumId w:val="39"/>
  </w:num>
  <w:num w:numId="42">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dit="readOnly" w:formatting="1" w:enforcement="1" w:cryptProviderType="rsaFull" w:cryptAlgorithmClass="hash" w:cryptAlgorithmType="typeAny" w:cryptAlgorithmSid="4" w:cryptSpinCount="0" w:hash="+PrGEyMAppcMHd0dWNckS9AMaKU=" w:salt="E33S7Z0Fdj4XDm3FChvQYw=="/>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Y3NjA0MTMxODgxOGQyMzk4NTdmZGU5N2EwYzc5OTkifQ=="/>
  </w:docVars>
  <w:rsids>
    <w:rsidRoot w:val="00D2107E"/>
    <w:rsid w:val="000010BA"/>
    <w:rsid w:val="00004653"/>
    <w:rsid w:val="000049ED"/>
    <w:rsid w:val="00016F2F"/>
    <w:rsid w:val="00023EF6"/>
    <w:rsid w:val="00034251"/>
    <w:rsid w:val="00034850"/>
    <w:rsid w:val="00035E60"/>
    <w:rsid w:val="00061D10"/>
    <w:rsid w:val="000771BD"/>
    <w:rsid w:val="00077ADA"/>
    <w:rsid w:val="000A4A64"/>
    <w:rsid w:val="000A781C"/>
    <w:rsid w:val="000D2CE6"/>
    <w:rsid w:val="000D4F1B"/>
    <w:rsid w:val="000D50C8"/>
    <w:rsid w:val="000E135E"/>
    <w:rsid w:val="00102FB9"/>
    <w:rsid w:val="00104A21"/>
    <w:rsid w:val="00110759"/>
    <w:rsid w:val="00110DC5"/>
    <w:rsid w:val="00112584"/>
    <w:rsid w:val="00112F41"/>
    <w:rsid w:val="0011367F"/>
    <w:rsid w:val="001138C8"/>
    <w:rsid w:val="0011773C"/>
    <w:rsid w:val="001202E9"/>
    <w:rsid w:val="00131319"/>
    <w:rsid w:val="00133ED3"/>
    <w:rsid w:val="00140559"/>
    <w:rsid w:val="00140575"/>
    <w:rsid w:val="00155AE4"/>
    <w:rsid w:val="001562A6"/>
    <w:rsid w:val="00160396"/>
    <w:rsid w:val="00166967"/>
    <w:rsid w:val="0017062E"/>
    <w:rsid w:val="001732E1"/>
    <w:rsid w:val="0017339B"/>
    <w:rsid w:val="001766AC"/>
    <w:rsid w:val="0018239E"/>
    <w:rsid w:val="00191722"/>
    <w:rsid w:val="00193BB1"/>
    <w:rsid w:val="001A6352"/>
    <w:rsid w:val="001A7230"/>
    <w:rsid w:val="001B1B2C"/>
    <w:rsid w:val="001B6CBA"/>
    <w:rsid w:val="001C3C5F"/>
    <w:rsid w:val="001C3F56"/>
    <w:rsid w:val="001C79FF"/>
    <w:rsid w:val="001D77E6"/>
    <w:rsid w:val="001E168A"/>
    <w:rsid w:val="001E1712"/>
    <w:rsid w:val="001E4AD3"/>
    <w:rsid w:val="00201579"/>
    <w:rsid w:val="00214990"/>
    <w:rsid w:val="00225AF6"/>
    <w:rsid w:val="00233CD4"/>
    <w:rsid w:val="00235BD8"/>
    <w:rsid w:val="00237F40"/>
    <w:rsid w:val="002401E9"/>
    <w:rsid w:val="002421B9"/>
    <w:rsid w:val="00261894"/>
    <w:rsid w:val="0026265B"/>
    <w:rsid w:val="00264EF2"/>
    <w:rsid w:val="00265DC8"/>
    <w:rsid w:val="00275750"/>
    <w:rsid w:val="00275867"/>
    <w:rsid w:val="002767FF"/>
    <w:rsid w:val="002802E9"/>
    <w:rsid w:val="00290298"/>
    <w:rsid w:val="002939F6"/>
    <w:rsid w:val="002C0346"/>
    <w:rsid w:val="002C146C"/>
    <w:rsid w:val="002C2212"/>
    <w:rsid w:val="002D1481"/>
    <w:rsid w:val="002E17C6"/>
    <w:rsid w:val="002E241A"/>
    <w:rsid w:val="002F114F"/>
    <w:rsid w:val="002F2901"/>
    <w:rsid w:val="0030124D"/>
    <w:rsid w:val="003045FE"/>
    <w:rsid w:val="00313D6C"/>
    <w:rsid w:val="00315FE5"/>
    <w:rsid w:val="00323CFD"/>
    <w:rsid w:val="003325D7"/>
    <w:rsid w:val="0033392E"/>
    <w:rsid w:val="00344E12"/>
    <w:rsid w:val="00352FDC"/>
    <w:rsid w:val="003553DB"/>
    <w:rsid w:val="003629E5"/>
    <w:rsid w:val="00363F07"/>
    <w:rsid w:val="00373194"/>
    <w:rsid w:val="0038020D"/>
    <w:rsid w:val="003808C0"/>
    <w:rsid w:val="00386474"/>
    <w:rsid w:val="00392B26"/>
    <w:rsid w:val="003A260B"/>
    <w:rsid w:val="003B1897"/>
    <w:rsid w:val="003B7017"/>
    <w:rsid w:val="003C0F7E"/>
    <w:rsid w:val="003C4E19"/>
    <w:rsid w:val="003D2E81"/>
    <w:rsid w:val="003F2511"/>
    <w:rsid w:val="004001CB"/>
    <w:rsid w:val="00400FC3"/>
    <w:rsid w:val="00403F88"/>
    <w:rsid w:val="0040598A"/>
    <w:rsid w:val="004101C7"/>
    <w:rsid w:val="00414E2B"/>
    <w:rsid w:val="00432968"/>
    <w:rsid w:val="0043356B"/>
    <w:rsid w:val="00436340"/>
    <w:rsid w:val="00453244"/>
    <w:rsid w:val="0045423B"/>
    <w:rsid w:val="00460DA1"/>
    <w:rsid w:val="00461E8A"/>
    <w:rsid w:val="004632F8"/>
    <w:rsid w:val="00470C30"/>
    <w:rsid w:val="004711D4"/>
    <w:rsid w:val="00475D6A"/>
    <w:rsid w:val="004770F3"/>
    <w:rsid w:val="00490C84"/>
    <w:rsid w:val="0049131C"/>
    <w:rsid w:val="00492176"/>
    <w:rsid w:val="00494A2A"/>
    <w:rsid w:val="00495CFF"/>
    <w:rsid w:val="004976F6"/>
    <w:rsid w:val="004A3ABC"/>
    <w:rsid w:val="004B3598"/>
    <w:rsid w:val="004C3124"/>
    <w:rsid w:val="004C5CAC"/>
    <w:rsid w:val="004C5EA8"/>
    <w:rsid w:val="004C7C5E"/>
    <w:rsid w:val="004D4170"/>
    <w:rsid w:val="004D581B"/>
    <w:rsid w:val="004E16FD"/>
    <w:rsid w:val="004E3042"/>
    <w:rsid w:val="004F2D06"/>
    <w:rsid w:val="00511DD0"/>
    <w:rsid w:val="0051238D"/>
    <w:rsid w:val="005150C9"/>
    <w:rsid w:val="0051621E"/>
    <w:rsid w:val="005218E5"/>
    <w:rsid w:val="00527288"/>
    <w:rsid w:val="00533414"/>
    <w:rsid w:val="00545BBC"/>
    <w:rsid w:val="005461B9"/>
    <w:rsid w:val="0055759D"/>
    <w:rsid w:val="005622B4"/>
    <w:rsid w:val="00573FC7"/>
    <w:rsid w:val="00584E11"/>
    <w:rsid w:val="00597E58"/>
    <w:rsid w:val="005A2C68"/>
    <w:rsid w:val="005A67B0"/>
    <w:rsid w:val="005B267A"/>
    <w:rsid w:val="005B60CE"/>
    <w:rsid w:val="005B7518"/>
    <w:rsid w:val="005C1027"/>
    <w:rsid w:val="005D107E"/>
    <w:rsid w:val="005D2201"/>
    <w:rsid w:val="005D3E68"/>
    <w:rsid w:val="005E20DD"/>
    <w:rsid w:val="005E47E8"/>
    <w:rsid w:val="005E5614"/>
    <w:rsid w:val="005E7D8E"/>
    <w:rsid w:val="00601574"/>
    <w:rsid w:val="00607CD6"/>
    <w:rsid w:val="00614D69"/>
    <w:rsid w:val="00620D23"/>
    <w:rsid w:val="00630BF6"/>
    <w:rsid w:val="00633E62"/>
    <w:rsid w:val="0063605F"/>
    <w:rsid w:val="00645B11"/>
    <w:rsid w:val="00656F76"/>
    <w:rsid w:val="00661929"/>
    <w:rsid w:val="0066355F"/>
    <w:rsid w:val="00666B97"/>
    <w:rsid w:val="00672A9B"/>
    <w:rsid w:val="00676E9A"/>
    <w:rsid w:val="00692089"/>
    <w:rsid w:val="00693C62"/>
    <w:rsid w:val="006A1C14"/>
    <w:rsid w:val="006B226C"/>
    <w:rsid w:val="006B67AB"/>
    <w:rsid w:val="006C57F6"/>
    <w:rsid w:val="006C5FF5"/>
    <w:rsid w:val="006C7F1B"/>
    <w:rsid w:val="006D4BB2"/>
    <w:rsid w:val="006E360E"/>
    <w:rsid w:val="006E74CB"/>
    <w:rsid w:val="006F0FA2"/>
    <w:rsid w:val="006F17EE"/>
    <w:rsid w:val="006F469C"/>
    <w:rsid w:val="00700E3A"/>
    <w:rsid w:val="007025D5"/>
    <w:rsid w:val="0070738F"/>
    <w:rsid w:val="00724EFC"/>
    <w:rsid w:val="00727674"/>
    <w:rsid w:val="007379CF"/>
    <w:rsid w:val="007636FE"/>
    <w:rsid w:val="00763DDE"/>
    <w:rsid w:val="00775822"/>
    <w:rsid w:val="007863CD"/>
    <w:rsid w:val="007A202C"/>
    <w:rsid w:val="007B61EC"/>
    <w:rsid w:val="007D1019"/>
    <w:rsid w:val="007D2D82"/>
    <w:rsid w:val="007D75E4"/>
    <w:rsid w:val="007F3864"/>
    <w:rsid w:val="00804D07"/>
    <w:rsid w:val="00804FEC"/>
    <w:rsid w:val="00806FDC"/>
    <w:rsid w:val="00816F6A"/>
    <w:rsid w:val="0082403B"/>
    <w:rsid w:val="0082524C"/>
    <w:rsid w:val="00826D07"/>
    <w:rsid w:val="008517E4"/>
    <w:rsid w:val="00854372"/>
    <w:rsid w:val="0085500C"/>
    <w:rsid w:val="0085634E"/>
    <w:rsid w:val="00864BFF"/>
    <w:rsid w:val="0086736D"/>
    <w:rsid w:val="00872232"/>
    <w:rsid w:val="00882EBA"/>
    <w:rsid w:val="00883659"/>
    <w:rsid w:val="0088384D"/>
    <w:rsid w:val="00884EF6"/>
    <w:rsid w:val="00891DF4"/>
    <w:rsid w:val="008A461E"/>
    <w:rsid w:val="008B2408"/>
    <w:rsid w:val="008B2CC2"/>
    <w:rsid w:val="008C1D95"/>
    <w:rsid w:val="008D41A2"/>
    <w:rsid w:val="008D42DE"/>
    <w:rsid w:val="008D609B"/>
    <w:rsid w:val="008F2734"/>
    <w:rsid w:val="008F52F2"/>
    <w:rsid w:val="009014EB"/>
    <w:rsid w:val="0090251F"/>
    <w:rsid w:val="00905114"/>
    <w:rsid w:val="009108C6"/>
    <w:rsid w:val="00911D89"/>
    <w:rsid w:val="00912766"/>
    <w:rsid w:val="00915D34"/>
    <w:rsid w:val="00920A64"/>
    <w:rsid w:val="00924590"/>
    <w:rsid w:val="0092569C"/>
    <w:rsid w:val="00926778"/>
    <w:rsid w:val="00927057"/>
    <w:rsid w:val="00933E68"/>
    <w:rsid w:val="009453DB"/>
    <w:rsid w:val="00951FEC"/>
    <w:rsid w:val="009552A6"/>
    <w:rsid w:val="009576A5"/>
    <w:rsid w:val="00967527"/>
    <w:rsid w:val="00984636"/>
    <w:rsid w:val="009A3256"/>
    <w:rsid w:val="009B1BA8"/>
    <w:rsid w:val="009B5446"/>
    <w:rsid w:val="009B78DA"/>
    <w:rsid w:val="009B794D"/>
    <w:rsid w:val="009D2F98"/>
    <w:rsid w:val="009D7844"/>
    <w:rsid w:val="009F0D70"/>
    <w:rsid w:val="009F2A55"/>
    <w:rsid w:val="00A07227"/>
    <w:rsid w:val="00A16005"/>
    <w:rsid w:val="00A2542A"/>
    <w:rsid w:val="00A43879"/>
    <w:rsid w:val="00A475CE"/>
    <w:rsid w:val="00A5345A"/>
    <w:rsid w:val="00A618BC"/>
    <w:rsid w:val="00A63DE0"/>
    <w:rsid w:val="00A677C9"/>
    <w:rsid w:val="00A80DB5"/>
    <w:rsid w:val="00AA2E00"/>
    <w:rsid w:val="00AB0490"/>
    <w:rsid w:val="00AC76E9"/>
    <w:rsid w:val="00AD1030"/>
    <w:rsid w:val="00AD6B2E"/>
    <w:rsid w:val="00AD74C5"/>
    <w:rsid w:val="00AE30FF"/>
    <w:rsid w:val="00AE7BD9"/>
    <w:rsid w:val="00AE7D0B"/>
    <w:rsid w:val="00AF06BD"/>
    <w:rsid w:val="00AF4E13"/>
    <w:rsid w:val="00AF6422"/>
    <w:rsid w:val="00AF6C44"/>
    <w:rsid w:val="00B00634"/>
    <w:rsid w:val="00B14E73"/>
    <w:rsid w:val="00B22CC8"/>
    <w:rsid w:val="00B31940"/>
    <w:rsid w:val="00B32388"/>
    <w:rsid w:val="00B35471"/>
    <w:rsid w:val="00B3613D"/>
    <w:rsid w:val="00B40128"/>
    <w:rsid w:val="00B40C1B"/>
    <w:rsid w:val="00B51F61"/>
    <w:rsid w:val="00B57FAF"/>
    <w:rsid w:val="00B73BAF"/>
    <w:rsid w:val="00B767B8"/>
    <w:rsid w:val="00B9108F"/>
    <w:rsid w:val="00BA04E1"/>
    <w:rsid w:val="00BA3CFC"/>
    <w:rsid w:val="00BA7658"/>
    <w:rsid w:val="00BB771E"/>
    <w:rsid w:val="00BC40FC"/>
    <w:rsid w:val="00BD721E"/>
    <w:rsid w:val="00BE1EE7"/>
    <w:rsid w:val="00BE4937"/>
    <w:rsid w:val="00BE4FE0"/>
    <w:rsid w:val="00BF22A0"/>
    <w:rsid w:val="00BF7421"/>
    <w:rsid w:val="00C01606"/>
    <w:rsid w:val="00C0387D"/>
    <w:rsid w:val="00C05433"/>
    <w:rsid w:val="00C05939"/>
    <w:rsid w:val="00C079EC"/>
    <w:rsid w:val="00C17996"/>
    <w:rsid w:val="00C262F5"/>
    <w:rsid w:val="00C268C6"/>
    <w:rsid w:val="00C26E9B"/>
    <w:rsid w:val="00C337DD"/>
    <w:rsid w:val="00C36C1F"/>
    <w:rsid w:val="00C57CB1"/>
    <w:rsid w:val="00C6054D"/>
    <w:rsid w:val="00C62610"/>
    <w:rsid w:val="00C66728"/>
    <w:rsid w:val="00C736E1"/>
    <w:rsid w:val="00C742DD"/>
    <w:rsid w:val="00C755A1"/>
    <w:rsid w:val="00C84A90"/>
    <w:rsid w:val="00C92854"/>
    <w:rsid w:val="00C9550C"/>
    <w:rsid w:val="00C97093"/>
    <w:rsid w:val="00CA4BA5"/>
    <w:rsid w:val="00CB091F"/>
    <w:rsid w:val="00CB7957"/>
    <w:rsid w:val="00CC6F89"/>
    <w:rsid w:val="00CD7D19"/>
    <w:rsid w:val="00D06C85"/>
    <w:rsid w:val="00D14076"/>
    <w:rsid w:val="00D2107E"/>
    <w:rsid w:val="00D21EE0"/>
    <w:rsid w:val="00D249E4"/>
    <w:rsid w:val="00D31209"/>
    <w:rsid w:val="00D3334D"/>
    <w:rsid w:val="00D33CF3"/>
    <w:rsid w:val="00D3478A"/>
    <w:rsid w:val="00D35B03"/>
    <w:rsid w:val="00D41E99"/>
    <w:rsid w:val="00D43B6C"/>
    <w:rsid w:val="00D53994"/>
    <w:rsid w:val="00D60381"/>
    <w:rsid w:val="00D645DB"/>
    <w:rsid w:val="00D81100"/>
    <w:rsid w:val="00D83DEA"/>
    <w:rsid w:val="00D84A78"/>
    <w:rsid w:val="00D8547F"/>
    <w:rsid w:val="00D86402"/>
    <w:rsid w:val="00D90A07"/>
    <w:rsid w:val="00D91CC4"/>
    <w:rsid w:val="00D97B89"/>
    <w:rsid w:val="00DA0D0F"/>
    <w:rsid w:val="00DA1C09"/>
    <w:rsid w:val="00DB37A0"/>
    <w:rsid w:val="00DB4D46"/>
    <w:rsid w:val="00DC026B"/>
    <w:rsid w:val="00DC5BE7"/>
    <w:rsid w:val="00DC742E"/>
    <w:rsid w:val="00DD174C"/>
    <w:rsid w:val="00DE74C9"/>
    <w:rsid w:val="00DF55D7"/>
    <w:rsid w:val="00DF6F9F"/>
    <w:rsid w:val="00E015D1"/>
    <w:rsid w:val="00E12F89"/>
    <w:rsid w:val="00E13E39"/>
    <w:rsid w:val="00E207DF"/>
    <w:rsid w:val="00E24AE1"/>
    <w:rsid w:val="00E270AC"/>
    <w:rsid w:val="00E353AE"/>
    <w:rsid w:val="00E35544"/>
    <w:rsid w:val="00E46595"/>
    <w:rsid w:val="00E5302A"/>
    <w:rsid w:val="00E5652C"/>
    <w:rsid w:val="00E65B20"/>
    <w:rsid w:val="00E82851"/>
    <w:rsid w:val="00E85813"/>
    <w:rsid w:val="00E864C3"/>
    <w:rsid w:val="00EA5034"/>
    <w:rsid w:val="00EA58C9"/>
    <w:rsid w:val="00EA5E7A"/>
    <w:rsid w:val="00EB66C9"/>
    <w:rsid w:val="00EC4663"/>
    <w:rsid w:val="00EC51AF"/>
    <w:rsid w:val="00EC70CD"/>
    <w:rsid w:val="00ED2C38"/>
    <w:rsid w:val="00ED2C65"/>
    <w:rsid w:val="00ED3049"/>
    <w:rsid w:val="00EE158C"/>
    <w:rsid w:val="00EF1B0E"/>
    <w:rsid w:val="00EF36FD"/>
    <w:rsid w:val="00EF62F3"/>
    <w:rsid w:val="00EF7E7F"/>
    <w:rsid w:val="00F0197F"/>
    <w:rsid w:val="00F07426"/>
    <w:rsid w:val="00F20B6B"/>
    <w:rsid w:val="00F21A65"/>
    <w:rsid w:val="00F2544A"/>
    <w:rsid w:val="00F26035"/>
    <w:rsid w:val="00F342CF"/>
    <w:rsid w:val="00F362E1"/>
    <w:rsid w:val="00F37ECA"/>
    <w:rsid w:val="00F408C1"/>
    <w:rsid w:val="00F50B7B"/>
    <w:rsid w:val="00F548EB"/>
    <w:rsid w:val="00F55181"/>
    <w:rsid w:val="00F6488B"/>
    <w:rsid w:val="00F67795"/>
    <w:rsid w:val="00F8283B"/>
    <w:rsid w:val="00F84733"/>
    <w:rsid w:val="00F909CC"/>
    <w:rsid w:val="00F93FF7"/>
    <w:rsid w:val="00F97849"/>
    <w:rsid w:val="00FA0DE8"/>
    <w:rsid w:val="00FA3C7A"/>
    <w:rsid w:val="00FB2CE0"/>
    <w:rsid w:val="00FB37AE"/>
    <w:rsid w:val="00FB5517"/>
    <w:rsid w:val="00FB58EE"/>
    <w:rsid w:val="00FB5DB0"/>
    <w:rsid w:val="00FB7190"/>
    <w:rsid w:val="00FC149A"/>
    <w:rsid w:val="00FC36B9"/>
    <w:rsid w:val="00FC5E67"/>
    <w:rsid w:val="00FD490C"/>
    <w:rsid w:val="00FE43F7"/>
    <w:rsid w:val="00FF1E64"/>
    <w:rsid w:val="00FF326A"/>
    <w:rsid w:val="00FF36FD"/>
    <w:rsid w:val="08CB309D"/>
    <w:rsid w:val="165A1E14"/>
    <w:rsid w:val="17722FBF"/>
    <w:rsid w:val="21365243"/>
    <w:rsid w:val="2ACF5F79"/>
    <w:rsid w:val="3353637C"/>
    <w:rsid w:val="34B2161E"/>
    <w:rsid w:val="368F7820"/>
    <w:rsid w:val="3F954D8A"/>
    <w:rsid w:val="40750A89"/>
    <w:rsid w:val="44C57932"/>
    <w:rsid w:val="49A731DB"/>
    <w:rsid w:val="4C8D6D01"/>
    <w:rsid w:val="603155C6"/>
    <w:rsid w:val="759973EE"/>
    <w:rsid w:val="77E222DC"/>
    <w:rsid w:val="7C49CA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nhideWhenUsed="0" w:uiPriority="99" w:semiHidden="0"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name="Body Text Indent 2"/>
    <w:lsdException w:qFormat="1" w:unhideWhenUsed="0" w:uiPriority="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9"/>
    <w:unhideWhenUsed/>
    <w:qFormat/>
    <w:uiPriority w:val="99"/>
    <w:pPr>
      <w:jc w:val="left"/>
    </w:pPr>
  </w:style>
  <w:style w:type="paragraph" w:styleId="3">
    <w:name w:val="Body Text Indent"/>
    <w:basedOn w:val="1"/>
    <w:link w:val="21"/>
    <w:unhideWhenUsed/>
    <w:qFormat/>
    <w:uiPriority w:val="99"/>
    <w:pPr>
      <w:spacing w:after="120"/>
      <w:ind w:left="420" w:leftChars="200"/>
    </w:pPr>
  </w:style>
  <w:style w:type="paragraph" w:styleId="4">
    <w:name w:val="Date"/>
    <w:basedOn w:val="1"/>
    <w:next w:val="1"/>
    <w:link w:val="22"/>
    <w:unhideWhenUsed/>
    <w:qFormat/>
    <w:uiPriority w:val="99"/>
    <w:pPr>
      <w:ind w:left="100" w:leftChars="2500"/>
    </w:pPr>
  </w:style>
  <w:style w:type="paragraph" w:styleId="5">
    <w:name w:val="Body Text Indent 2"/>
    <w:basedOn w:val="1"/>
    <w:link w:val="23"/>
    <w:semiHidden/>
    <w:qFormat/>
    <w:uiPriority w:val="0"/>
    <w:pPr>
      <w:snapToGrid w:val="0"/>
      <w:spacing w:line="560" w:lineRule="atLeast"/>
      <w:ind w:firstLine="640" w:firstLineChars="200"/>
    </w:pPr>
    <w:rPr>
      <w:rFonts w:ascii="仿宋_GB2312" w:eastAsia="仿宋_GB2312"/>
      <w:color w:val="FF0000"/>
      <w:sz w:val="32"/>
    </w:rPr>
  </w:style>
  <w:style w:type="paragraph" w:styleId="6">
    <w:name w:val="Balloon Text"/>
    <w:basedOn w:val="1"/>
    <w:link w:val="18"/>
    <w:unhideWhenUsed/>
    <w:qFormat/>
    <w:uiPriority w:val="99"/>
    <w:rPr>
      <w:sz w:val="18"/>
      <w:szCs w:val="18"/>
    </w:rPr>
  </w:style>
  <w:style w:type="paragraph" w:styleId="7">
    <w:name w:val="footer"/>
    <w:basedOn w:val="1"/>
    <w:link w:val="24"/>
    <w:unhideWhenUsed/>
    <w:qFormat/>
    <w:uiPriority w:val="99"/>
    <w:pPr>
      <w:tabs>
        <w:tab w:val="center" w:pos="4153"/>
        <w:tab w:val="right" w:pos="8306"/>
      </w:tabs>
      <w:snapToGrid w:val="0"/>
      <w:jc w:val="left"/>
    </w:pPr>
    <w:rPr>
      <w:sz w:val="18"/>
      <w:szCs w:val="18"/>
    </w:rPr>
  </w:style>
  <w:style w:type="paragraph" w:styleId="8">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footnote text"/>
    <w:basedOn w:val="1"/>
    <w:link w:val="39"/>
    <w:unhideWhenUsed/>
    <w:qFormat/>
    <w:uiPriority w:val="99"/>
    <w:pPr>
      <w:snapToGrid w:val="0"/>
      <w:jc w:val="left"/>
    </w:pPr>
    <w:rPr>
      <w:sz w:val="18"/>
      <w:szCs w:val="18"/>
    </w:rPr>
  </w:style>
  <w:style w:type="paragraph" w:styleId="10">
    <w:name w:val="Body Text Indent 3"/>
    <w:basedOn w:val="1"/>
    <w:link w:val="26"/>
    <w:semiHidden/>
    <w:qFormat/>
    <w:uiPriority w:val="0"/>
    <w:pPr>
      <w:adjustRightInd w:val="0"/>
      <w:snapToGrid w:val="0"/>
      <w:spacing w:line="560" w:lineRule="atLeast"/>
      <w:ind w:firstLine="640" w:firstLineChars="200"/>
      <w:textAlignment w:val="baseline"/>
    </w:pPr>
    <w:rPr>
      <w:rFonts w:ascii="仿宋_GB2312" w:eastAsia="仿宋_GB2312"/>
      <w:kern w:val="0"/>
      <w:sz w:val="32"/>
      <w:szCs w:val="20"/>
    </w:rPr>
  </w:style>
  <w:style w:type="paragraph" w:styleId="11">
    <w:name w:val="annotation subject"/>
    <w:basedOn w:val="2"/>
    <w:next w:val="2"/>
    <w:link w:val="20"/>
    <w:unhideWhenUsed/>
    <w:qFormat/>
    <w:uiPriority w:val="99"/>
    <w:rPr>
      <w:b/>
      <w:bCs/>
    </w:rPr>
  </w:style>
  <w:style w:type="table" w:styleId="13">
    <w:name w:val="Table Grid"/>
    <w:basedOn w:val="12"/>
    <w:unhideWhenUsed/>
    <w:qFormat/>
    <w:uiPriority w:val="9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semiHidden/>
    <w:qFormat/>
    <w:uiPriority w:val="0"/>
  </w:style>
  <w:style w:type="character" w:styleId="16">
    <w:name w:val="annotation reference"/>
    <w:qFormat/>
    <w:uiPriority w:val="99"/>
    <w:rPr>
      <w:sz w:val="21"/>
      <w:szCs w:val="21"/>
    </w:rPr>
  </w:style>
  <w:style w:type="character" w:styleId="17">
    <w:name w:val="footnote reference"/>
    <w:basedOn w:val="14"/>
    <w:unhideWhenUsed/>
    <w:qFormat/>
    <w:uiPriority w:val="99"/>
    <w:rPr>
      <w:vertAlign w:val="superscript"/>
    </w:rPr>
  </w:style>
  <w:style w:type="character" w:customStyle="1" w:styleId="18">
    <w:name w:val="批注框文本 Char"/>
    <w:basedOn w:val="14"/>
    <w:link w:val="6"/>
    <w:semiHidden/>
    <w:qFormat/>
    <w:uiPriority w:val="99"/>
    <w:rPr>
      <w:sz w:val="18"/>
      <w:szCs w:val="18"/>
    </w:rPr>
  </w:style>
  <w:style w:type="character" w:customStyle="1" w:styleId="19">
    <w:name w:val="批注文字 Char"/>
    <w:basedOn w:val="14"/>
    <w:link w:val="2"/>
    <w:qFormat/>
    <w:uiPriority w:val="99"/>
    <w:rPr>
      <w:rFonts w:ascii="Times New Roman" w:hAnsi="Times New Roman" w:eastAsia="宋体" w:cs="Times New Roman"/>
      <w:szCs w:val="24"/>
    </w:rPr>
  </w:style>
  <w:style w:type="character" w:customStyle="1" w:styleId="20">
    <w:name w:val="批注主题 Char"/>
    <w:basedOn w:val="19"/>
    <w:link w:val="11"/>
    <w:qFormat/>
    <w:uiPriority w:val="99"/>
    <w:rPr>
      <w:rFonts w:ascii="Times New Roman" w:hAnsi="Times New Roman" w:eastAsia="宋体" w:cs="Times New Roman"/>
      <w:b/>
      <w:bCs/>
      <w:szCs w:val="24"/>
    </w:rPr>
  </w:style>
  <w:style w:type="character" w:customStyle="1" w:styleId="21">
    <w:name w:val="正文文本缩进 Char"/>
    <w:basedOn w:val="14"/>
    <w:link w:val="3"/>
    <w:qFormat/>
    <w:uiPriority w:val="99"/>
    <w:rPr>
      <w:rFonts w:ascii="Times New Roman" w:hAnsi="Times New Roman" w:eastAsia="宋体" w:cs="Times New Roman"/>
      <w:szCs w:val="24"/>
    </w:rPr>
  </w:style>
  <w:style w:type="character" w:customStyle="1" w:styleId="22">
    <w:name w:val="日期 Char"/>
    <w:basedOn w:val="14"/>
    <w:link w:val="4"/>
    <w:qFormat/>
    <w:uiPriority w:val="99"/>
    <w:rPr>
      <w:rFonts w:ascii="Times New Roman" w:hAnsi="Times New Roman" w:eastAsia="宋体" w:cs="Times New Roman"/>
      <w:szCs w:val="24"/>
    </w:rPr>
  </w:style>
  <w:style w:type="character" w:customStyle="1" w:styleId="23">
    <w:name w:val="正文文本缩进 2 Char"/>
    <w:basedOn w:val="14"/>
    <w:link w:val="5"/>
    <w:semiHidden/>
    <w:qFormat/>
    <w:uiPriority w:val="0"/>
    <w:rPr>
      <w:rFonts w:ascii="仿宋_GB2312" w:hAnsi="Times New Roman" w:eastAsia="仿宋_GB2312" w:cs="Times New Roman"/>
      <w:color w:val="FF0000"/>
      <w:sz w:val="32"/>
      <w:szCs w:val="24"/>
    </w:rPr>
  </w:style>
  <w:style w:type="character" w:customStyle="1" w:styleId="24">
    <w:name w:val="页脚 Char"/>
    <w:basedOn w:val="14"/>
    <w:link w:val="7"/>
    <w:qFormat/>
    <w:uiPriority w:val="99"/>
    <w:rPr>
      <w:rFonts w:ascii="Times New Roman" w:hAnsi="Times New Roman" w:eastAsia="宋体" w:cs="Times New Roman"/>
      <w:sz w:val="18"/>
      <w:szCs w:val="18"/>
    </w:rPr>
  </w:style>
  <w:style w:type="character" w:customStyle="1" w:styleId="25">
    <w:name w:val="页眉 Char"/>
    <w:basedOn w:val="14"/>
    <w:link w:val="8"/>
    <w:qFormat/>
    <w:uiPriority w:val="99"/>
    <w:rPr>
      <w:rFonts w:ascii="Times New Roman" w:hAnsi="Times New Roman" w:eastAsia="宋体" w:cs="Times New Roman"/>
      <w:sz w:val="18"/>
      <w:szCs w:val="18"/>
    </w:rPr>
  </w:style>
  <w:style w:type="character" w:customStyle="1" w:styleId="26">
    <w:name w:val="正文文本缩进 3 Char"/>
    <w:basedOn w:val="14"/>
    <w:link w:val="10"/>
    <w:semiHidden/>
    <w:qFormat/>
    <w:uiPriority w:val="0"/>
    <w:rPr>
      <w:rFonts w:ascii="仿宋_GB2312" w:hAnsi="Times New Roman" w:eastAsia="仿宋_GB2312" w:cs="Times New Roman"/>
      <w:kern w:val="0"/>
      <w:sz w:val="32"/>
      <w:szCs w:val="20"/>
    </w:rPr>
  </w:style>
  <w:style w:type="paragraph" w:customStyle="1" w:styleId="27">
    <w:name w:val="正文 New New New New New New New New New New New"/>
    <w:qFormat/>
    <w:uiPriority w:val="0"/>
    <w:pPr>
      <w:widowControl w:val="0"/>
      <w:adjustRightInd w:val="0"/>
      <w:spacing w:line="360" w:lineRule="atLeast"/>
      <w:textAlignment w:val="baseline"/>
    </w:pPr>
    <w:rPr>
      <w:rFonts w:ascii="Times New Roman" w:hAnsi="Times New Roman" w:eastAsia="昆仑楷体" w:cs="Times New Roman"/>
      <w:sz w:val="24"/>
      <w:lang w:val="en-US" w:eastAsia="zh-CN" w:bidi="ar-SA"/>
    </w:rPr>
  </w:style>
  <w:style w:type="paragraph" w:customStyle="1" w:styleId="28">
    <w:name w:val="列出段落1"/>
    <w:basedOn w:val="1"/>
    <w:qFormat/>
    <w:uiPriority w:val="34"/>
    <w:pPr>
      <w:adjustRightInd w:val="0"/>
      <w:spacing w:line="360" w:lineRule="atLeast"/>
      <w:ind w:firstLine="420" w:firstLineChars="200"/>
      <w:jc w:val="left"/>
      <w:textAlignment w:val="baseline"/>
    </w:pPr>
    <w:rPr>
      <w:rFonts w:eastAsia="昆仑楷体"/>
      <w:kern w:val="0"/>
      <w:sz w:val="24"/>
      <w:szCs w:val="20"/>
    </w:rPr>
  </w:style>
  <w:style w:type="paragraph" w:customStyle="1" w:styleId="2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列表段落1"/>
    <w:basedOn w:val="1"/>
    <w:qFormat/>
    <w:uiPriority w:val="99"/>
    <w:pPr>
      <w:ind w:firstLine="420" w:firstLineChars="200"/>
    </w:pPr>
  </w:style>
  <w:style w:type="character" w:customStyle="1" w:styleId="32">
    <w:name w:val="页码 New"/>
    <w:qFormat/>
    <w:uiPriority w:val="0"/>
    <w:rPr>
      <w:rFonts w:cs="Times New Roman"/>
    </w:rPr>
  </w:style>
  <w:style w:type="character" w:customStyle="1" w:styleId="33">
    <w:name w:val="批注文字 字符1"/>
    <w:qFormat/>
    <w:uiPriority w:val="0"/>
    <w:rPr>
      <w:rFonts w:ascii="Times New Roman" w:hAnsi="Times New Roman" w:eastAsia="宋体" w:cs="Times New Roman"/>
      <w:szCs w:val="24"/>
    </w:rPr>
  </w:style>
  <w:style w:type="paragraph" w:customStyle="1" w:styleId="34">
    <w:name w:val="列出段落2"/>
    <w:basedOn w:val="1"/>
    <w:qFormat/>
    <w:uiPriority w:val="34"/>
    <w:pPr>
      <w:ind w:firstLine="420" w:firstLineChars="200"/>
    </w:pPr>
  </w:style>
  <w:style w:type="paragraph" w:styleId="35">
    <w:name w:val="List Paragraph"/>
    <w:basedOn w:val="1"/>
    <w:qFormat/>
    <w:uiPriority w:val="99"/>
    <w:pPr>
      <w:ind w:firstLine="420" w:firstLineChars="200"/>
    </w:pPr>
  </w:style>
  <w:style w:type="paragraph" w:customStyle="1" w:styleId="36">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37">
    <w:name w:val="正文文本缩进1"/>
    <w:basedOn w:val="1"/>
    <w:link w:val="38"/>
    <w:qFormat/>
    <w:uiPriority w:val="0"/>
    <w:pPr>
      <w:adjustRightInd w:val="0"/>
      <w:snapToGrid w:val="0"/>
      <w:spacing w:line="580" w:lineRule="atLeast"/>
      <w:ind w:firstLine="645"/>
      <w:jc w:val="left"/>
      <w:textAlignment w:val="baseline"/>
    </w:pPr>
    <w:rPr>
      <w:rFonts w:ascii="仿宋_GB2312" w:eastAsia="仿宋_GB2312"/>
      <w:kern w:val="0"/>
      <w:sz w:val="32"/>
      <w:szCs w:val="20"/>
    </w:rPr>
  </w:style>
  <w:style w:type="character" w:customStyle="1" w:styleId="38">
    <w:name w:val="正文文本缩进 Char Char"/>
    <w:link w:val="37"/>
    <w:qFormat/>
    <w:uiPriority w:val="0"/>
    <w:rPr>
      <w:rFonts w:ascii="仿宋_GB2312" w:hAnsi="Times New Roman" w:eastAsia="仿宋_GB2312" w:cs="Times New Roman"/>
      <w:sz w:val="32"/>
    </w:rPr>
  </w:style>
  <w:style w:type="character" w:customStyle="1" w:styleId="39">
    <w:name w:val="脚注文本 Char"/>
    <w:basedOn w:val="14"/>
    <w:link w:val="9"/>
    <w:qFormat/>
    <w:uiPriority w:val="99"/>
    <w:rPr>
      <w:rFonts w:ascii="Times New Roman" w:hAnsi="Times New Roman" w:eastAsia="宋体" w:cs="Times New Roman"/>
      <w:kern w:val="2"/>
      <w:sz w:val="18"/>
      <w:szCs w:val="18"/>
    </w:rPr>
  </w:style>
  <w:style w:type="paragraph" w:customStyle="1" w:styleId="40">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4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FA97C0-11D8-4294-9233-349D31D3AA6E}">
  <ds:schemaRefs/>
</ds:datastoreItem>
</file>

<file path=docProps/app.xml><?xml version="1.0" encoding="utf-8"?>
<Properties xmlns="http://schemas.openxmlformats.org/officeDocument/2006/extended-properties" xmlns:vt="http://schemas.openxmlformats.org/officeDocument/2006/docPropsVTypes">
  <Template>Normal</Template>
  <Pages>24</Pages>
  <Words>3719</Words>
  <Characters>21199</Characters>
  <Lines>1</Lines>
  <Paragraphs>1</Paragraphs>
  <TotalTime>15</TotalTime>
  <ScaleCrop>false</ScaleCrop>
  <LinksUpToDate>false</LinksUpToDate>
  <CharactersWithSpaces>24869</CharactersWithSpaces>
  <Application>WPS Office_12.8.2.15311_F1E327BC-269C-435d-A152-05C5408002CA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2022-11-02T03:59:00Z</dcterms:created>
  <dc:creator>京都律所-LHY</dc:creator>
  <cp:lastModifiedBy>王玉</cp:lastModifiedBy>
  <cp:lastPrinted>2024-06-07T00:58:00Z</cp:lastPrinted>
  <dcterms:modified xsi:type="dcterms:W3CDTF">2024-06-17T06:56:31Z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2052-12.8.2.15311</vt:lpwstr>
  </property>
  <property fmtid="{D5CDD505-2E9C-101B-9397-08002B2CF9AE}" pid="3" name="ICV">
    <vt:lpwstr>9BE7127636A750665A2E5E63105D5DA8</vt:lpwstr>
  </property>
</Properties>
</file>